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Default="0094675B" w:rsidP="00B71658">
      <w:pPr>
        <w:jc w:val="center"/>
        <w:rPr>
          <w:b/>
        </w:rPr>
      </w:pPr>
      <w:r>
        <w:rPr>
          <w:b/>
        </w:rPr>
        <w:t>Mức phạt tiền đối với các</w:t>
      </w:r>
      <w:r w:rsidR="002202C6" w:rsidRPr="00B71658">
        <w:rPr>
          <w:b/>
        </w:rPr>
        <w:t xml:space="preserve"> hành </w:t>
      </w:r>
      <w:proofErr w:type="gramStart"/>
      <w:r w:rsidR="002202C6" w:rsidRPr="00B71658">
        <w:rPr>
          <w:b/>
        </w:rPr>
        <w:t>vi</w:t>
      </w:r>
      <w:proofErr w:type="gramEnd"/>
      <w:r w:rsidR="002202C6" w:rsidRPr="00B71658">
        <w:rPr>
          <w:b/>
        </w:rPr>
        <w:t xml:space="preserve"> vi phạm về phá sản doanh nghiệp, HTX </w:t>
      </w:r>
    </w:p>
    <w:p w:rsidR="0094675B" w:rsidRPr="0094675B" w:rsidRDefault="0094675B">
      <w:bookmarkStart w:id="0" w:name="_GoBack"/>
      <w:bookmarkEnd w:id="0"/>
    </w:p>
    <w:tbl>
      <w:tblPr>
        <w:tblStyle w:val="TableGrid"/>
        <w:tblW w:w="0" w:type="auto"/>
        <w:tblLook w:val="04A0" w:firstRow="1" w:lastRow="0" w:firstColumn="1" w:lastColumn="0" w:noHBand="0" w:noVBand="1"/>
      </w:tblPr>
      <w:tblGrid>
        <w:gridCol w:w="539"/>
        <w:gridCol w:w="1519"/>
        <w:gridCol w:w="5498"/>
        <w:gridCol w:w="1794"/>
      </w:tblGrid>
      <w:tr w:rsidR="00385116" w:rsidRPr="00B71658" w:rsidTr="00C4423C">
        <w:tc>
          <w:tcPr>
            <w:tcW w:w="539" w:type="dxa"/>
            <w:vAlign w:val="center"/>
          </w:tcPr>
          <w:p w:rsidR="00385116" w:rsidRPr="00B71658" w:rsidRDefault="00385116" w:rsidP="00C4423C">
            <w:pPr>
              <w:spacing w:before="100" w:after="100"/>
              <w:jc w:val="center"/>
              <w:rPr>
                <w:b/>
              </w:rPr>
            </w:pPr>
            <w:r w:rsidRPr="00B71658">
              <w:rPr>
                <w:b/>
              </w:rPr>
              <w:t>STT</w:t>
            </w:r>
          </w:p>
        </w:tc>
        <w:tc>
          <w:tcPr>
            <w:tcW w:w="1519" w:type="dxa"/>
            <w:vAlign w:val="center"/>
          </w:tcPr>
          <w:p w:rsidR="00385116" w:rsidRPr="00B71658" w:rsidRDefault="00385116" w:rsidP="00C4423C">
            <w:pPr>
              <w:spacing w:before="100" w:after="100"/>
              <w:jc w:val="center"/>
              <w:rPr>
                <w:b/>
              </w:rPr>
            </w:pPr>
            <w:r w:rsidRPr="00B71658">
              <w:rPr>
                <w:b/>
              </w:rPr>
              <w:t>Loại vi phạm</w:t>
            </w:r>
          </w:p>
        </w:tc>
        <w:tc>
          <w:tcPr>
            <w:tcW w:w="5498" w:type="dxa"/>
            <w:vAlign w:val="center"/>
          </w:tcPr>
          <w:p w:rsidR="00385116" w:rsidRPr="00B71658" w:rsidRDefault="00385116" w:rsidP="00C4423C">
            <w:pPr>
              <w:spacing w:before="100" w:after="100"/>
              <w:jc w:val="center"/>
              <w:rPr>
                <w:b/>
              </w:rPr>
            </w:pPr>
            <w:r w:rsidRPr="00B71658">
              <w:rPr>
                <w:b/>
              </w:rPr>
              <w:t>Hành vi vi phạm</w:t>
            </w:r>
          </w:p>
        </w:tc>
        <w:tc>
          <w:tcPr>
            <w:tcW w:w="1794" w:type="dxa"/>
            <w:vAlign w:val="center"/>
          </w:tcPr>
          <w:p w:rsidR="00385116" w:rsidRPr="00B71658" w:rsidRDefault="00385116" w:rsidP="00C4423C">
            <w:pPr>
              <w:spacing w:before="100" w:after="100"/>
              <w:jc w:val="center"/>
              <w:rPr>
                <w:b/>
              </w:rPr>
            </w:pPr>
            <w:r w:rsidRPr="00B71658">
              <w:rPr>
                <w:b/>
              </w:rPr>
              <w:t>Mức phạt tiền</w:t>
            </w:r>
          </w:p>
        </w:tc>
      </w:tr>
      <w:tr w:rsidR="00B71658" w:rsidTr="00C4423C">
        <w:tc>
          <w:tcPr>
            <w:tcW w:w="539" w:type="dxa"/>
            <w:vAlign w:val="center"/>
          </w:tcPr>
          <w:p w:rsidR="00385116" w:rsidRDefault="00385116" w:rsidP="00C4423C">
            <w:pPr>
              <w:spacing w:before="100" w:after="100"/>
              <w:jc w:val="center"/>
            </w:pPr>
            <w:r>
              <w:t>1</w:t>
            </w:r>
          </w:p>
        </w:tc>
        <w:tc>
          <w:tcPr>
            <w:tcW w:w="1519" w:type="dxa"/>
            <w:vAlign w:val="center"/>
          </w:tcPr>
          <w:p w:rsidR="00385116" w:rsidRDefault="00407ED2" w:rsidP="00C4423C">
            <w:pPr>
              <w:spacing w:before="100" w:after="100"/>
              <w:ind w:left="68"/>
            </w:pPr>
            <w:r w:rsidRPr="00407ED2">
              <w:t>Hành vi cản trở, gây khó khăn trong việc thực hiện quyền nộp đơn</w:t>
            </w:r>
          </w:p>
        </w:tc>
        <w:tc>
          <w:tcPr>
            <w:tcW w:w="5498" w:type="dxa"/>
            <w:vAlign w:val="center"/>
          </w:tcPr>
          <w:p w:rsidR="00385116" w:rsidRDefault="00407ED2" w:rsidP="00C4423C">
            <w:pPr>
              <w:spacing w:before="100" w:after="100"/>
              <w:ind w:left="68"/>
            </w:pPr>
            <w:r>
              <w:t>H</w:t>
            </w:r>
            <w:r w:rsidRPr="00407ED2">
              <w:t>ành vi cản trở, gây khó khăn trong việc thực hiện quyền nộp đơn của những người có quyền nộp đơn yêu cầu mở thủ tục phá sản đối với doanh nghiệp, hợp tác xã mất khả năng thanh toán</w:t>
            </w:r>
          </w:p>
        </w:tc>
        <w:tc>
          <w:tcPr>
            <w:tcW w:w="1794" w:type="dxa"/>
            <w:vAlign w:val="center"/>
          </w:tcPr>
          <w:p w:rsidR="00385116" w:rsidRDefault="00407ED2" w:rsidP="00C4423C">
            <w:pPr>
              <w:spacing w:before="100" w:after="100"/>
              <w:ind w:left="68"/>
            </w:pPr>
            <w:r w:rsidRPr="00407ED2">
              <w:t>Cảnh cáo hoặc phạt tiền từ 500.000 đồng đến 1.000.000 đồng</w:t>
            </w:r>
          </w:p>
        </w:tc>
      </w:tr>
      <w:tr w:rsidR="00B71658" w:rsidTr="00C4423C">
        <w:tc>
          <w:tcPr>
            <w:tcW w:w="539" w:type="dxa"/>
            <w:vAlign w:val="center"/>
          </w:tcPr>
          <w:p w:rsidR="00385116" w:rsidRDefault="00122000" w:rsidP="00C4423C">
            <w:pPr>
              <w:spacing w:before="100" w:after="100"/>
              <w:jc w:val="center"/>
            </w:pPr>
            <w:r>
              <w:t>2</w:t>
            </w:r>
          </w:p>
        </w:tc>
        <w:tc>
          <w:tcPr>
            <w:tcW w:w="1519" w:type="dxa"/>
            <w:vAlign w:val="center"/>
          </w:tcPr>
          <w:p w:rsidR="00385116" w:rsidRDefault="00407ED2" w:rsidP="00C4423C">
            <w:pPr>
              <w:spacing w:before="100" w:after="100"/>
              <w:ind w:left="68"/>
            </w:pPr>
            <w:r w:rsidRPr="00407ED2">
              <w:t>Hành vi vi phạm quy định về nghĩa vụ nộp đơn</w:t>
            </w:r>
          </w:p>
        </w:tc>
        <w:tc>
          <w:tcPr>
            <w:tcW w:w="5498" w:type="dxa"/>
            <w:vAlign w:val="center"/>
          </w:tcPr>
          <w:p w:rsidR="00385116" w:rsidRDefault="00407ED2" w:rsidP="00C4423C">
            <w:pPr>
              <w:spacing w:before="100" w:after="100"/>
              <w:ind w:left="68"/>
            </w:pPr>
            <w:r w:rsidRPr="00407ED2">
              <w:t>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hoặc người đại diện theo pháp luật của doanh nghiệp, hợp tác xã không nộp đơn yêu cầu mở thủ tục phá sản khi doanh nghiệp, hợp tác xã mất khả năng thanh toán</w:t>
            </w:r>
          </w:p>
        </w:tc>
        <w:tc>
          <w:tcPr>
            <w:tcW w:w="1794" w:type="dxa"/>
            <w:vAlign w:val="center"/>
          </w:tcPr>
          <w:p w:rsidR="00385116" w:rsidRDefault="00407ED2" w:rsidP="00C4423C">
            <w:pPr>
              <w:spacing w:before="100" w:after="100"/>
              <w:ind w:left="68"/>
            </w:pPr>
            <w:r w:rsidRPr="00407ED2">
              <w:t>Phạt tiền từ 1.000.000 đồng đến 3.000.000 đồng</w:t>
            </w:r>
          </w:p>
        </w:tc>
      </w:tr>
      <w:tr w:rsidR="00B71658" w:rsidTr="00C4423C">
        <w:tc>
          <w:tcPr>
            <w:tcW w:w="539" w:type="dxa"/>
            <w:vAlign w:val="center"/>
          </w:tcPr>
          <w:p w:rsidR="00385116" w:rsidRDefault="00122000" w:rsidP="00C4423C">
            <w:pPr>
              <w:spacing w:before="100" w:after="100"/>
              <w:jc w:val="center"/>
            </w:pPr>
            <w:r>
              <w:t>3</w:t>
            </w:r>
          </w:p>
        </w:tc>
        <w:tc>
          <w:tcPr>
            <w:tcW w:w="1519" w:type="dxa"/>
            <w:vAlign w:val="center"/>
          </w:tcPr>
          <w:p w:rsidR="00385116" w:rsidRDefault="00407ED2" w:rsidP="00C4423C">
            <w:pPr>
              <w:spacing w:before="100" w:after="100"/>
              <w:ind w:left="68"/>
            </w:pPr>
            <w:r w:rsidRPr="00407ED2">
              <w:t>Hành vi vi phạm quy định về nghĩa vụ cung cấp tài liệu, chứng cứ</w:t>
            </w:r>
          </w:p>
        </w:tc>
        <w:tc>
          <w:tcPr>
            <w:tcW w:w="5498" w:type="dxa"/>
            <w:vAlign w:val="center"/>
          </w:tcPr>
          <w:p w:rsidR="00385116" w:rsidRDefault="00407ED2" w:rsidP="00C4423C">
            <w:pPr>
              <w:spacing w:before="100" w:after="100"/>
              <w:ind w:left="68"/>
            </w:pPr>
            <w:r>
              <w:t>Đ</w:t>
            </w:r>
            <w:r w:rsidRPr="00407ED2">
              <w:t>ang quản lý, lưu giữ tài liệu, chứng cứ có liên quan đến vụ việc phá sản mà không cung cấp đầy đủ, kịp thời hoặc cung cấp không chính xác tài liệu, chứng cứ liên quan đến vụ việc phá sản trong thời hạn 15 ngày kể từ ngày nhận được yêu cầu của chủ nợ, doanh nghiệp, hợp tác xã, Tòa án nhân dân, Viện Kiểm sát nhân dân, Quản tài viên, doanh nghiệp quản lý, thanh lý tài sản nếu không có lý do chính đáng</w:t>
            </w:r>
          </w:p>
        </w:tc>
        <w:tc>
          <w:tcPr>
            <w:tcW w:w="1794" w:type="dxa"/>
            <w:vAlign w:val="center"/>
          </w:tcPr>
          <w:p w:rsidR="00385116" w:rsidRDefault="00407ED2" w:rsidP="00C4423C">
            <w:pPr>
              <w:spacing w:before="100" w:after="100"/>
              <w:ind w:left="68"/>
            </w:pPr>
            <w:r w:rsidRPr="00407ED2">
              <w:t>Phạt tiền từ 1.000.000 đồng đến 3.000.000 đồng</w:t>
            </w:r>
          </w:p>
        </w:tc>
      </w:tr>
      <w:tr w:rsidR="00122000" w:rsidTr="00C4423C">
        <w:tc>
          <w:tcPr>
            <w:tcW w:w="539" w:type="dxa"/>
            <w:vMerge w:val="restart"/>
            <w:vAlign w:val="center"/>
          </w:tcPr>
          <w:p w:rsidR="00122000" w:rsidRDefault="00122000" w:rsidP="00C4423C">
            <w:pPr>
              <w:spacing w:before="100" w:after="100"/>
              <w:jc w:val="center"/>
            </w:pPr>
            <w:r>
              <w:t>4</w:t>
            </w:r>
          </w:p>
        </w:tc>
        <w:tc>
          <w:tcPr>
            <w:tcW w:w="1519" w:type="dxa"/>
            <w:vMerge w:val="restart"/>
            <w:vAlign w:val="center"/>
          </w:tcPr>
          <w:p w:rsidR="00122000" w:rsidRDefault="00122000" w:rsidP="00C4423C">
            <w:pPr>
              <w:spacing w:before="100" w:after="100"/>
              <w:ind w:left="68"/>
            </w:pPr>
            <w:r w:rsidRPr="00407ED2">
              <w:t>Hành vi vi phạm trách nhiệm của người nộp đơn yêu cầu mở thủ tục phá sản</w:t>
            </w:r>
          </w:p>
        </w:tc>
        <w:tc>
          <w:tcPr>
            <w:tcW w:w="5498" w:type="dxa"/>
            <w:vAlign w:val="center"/>
          </w:tcPr>
          <w:p w:rsidR="00122000" w:rsidRDefault="00122000" w:rsidP="00C4423C">
            <w:pPr>
              <w:spacing w:before="100" w:after="100"/>
              <w:ind w:left="68"/>
            </w:pPr>
            <w:r>
              <w:t>N</w:t>
            </w:r>
            <w:r w:rsidRPr="00407ED2">
              <w:t>gười nộp đơn yêu cầu mở thủ tục phá sản do không khách quan, gây ảnh hưởng xấu đến danh dự, uy tín, hoạt động kinh doanh của doanh nghiệp, hợp tác xã</w:t>
            </w:r>
          </w:p>
        </w:tc>
        <w:tc>
          <w:tcPr>
            <w:tcW w:w="1794" w:type="dxa"/>
            <w:vAlign w:val="center"/>
          </w:tcPr>
          <w:p w:rsidR="00122000" w:rsidRDefault="00122000" w:rsidP="00C4423C">
            <w:pPr>
              <w:spacing w:before="100" w:after="100"/>
              <w:ind w:left="68"/>
            </w:pPr>
            <w:r w:rsidRPr="00407ED2">
              <w:t>Phạt tiền từ 5.000.000 đồng đến 10.000.000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N</w:t>
            </w:r>
            <w:r w:rsidRPr="00407ED2">
              <w:t>gười nộp đơn có hành vi gian dối trong việc yêu cầu mở thủ tục phá sản, gây ảnh hưởng xấu đến danh dự, uy tín, hoạt động kinh doanh của doanh nghiệp, hợp tác xã</w:t>
            </w:r>
          </w:p>
        </w:tc>
        <w:tc>
          <w:tcPr>
            <w:tcW w:w="1794" w:type="dxa"/>
            <w:vAlign w:val="center"/>
          </w:tcPr>
          <w:p w:rsidR="00122000" w:rsidRDefault="00122000" w:rsidP="00C4423C">
            <w:pPr>
              <w:spacing w:before="100" w:after="100"/>
              <w:ind w:left="68"/>
            </w:pPr>
            <w:r w:rsidRPr="00407ED2">
              <w:t>Phạt tiền từ 10.000.000 đồng đến 20.000.000 đồng</w:t>
            </w:r>
          </w:p>
        </w:tc>
      </w:tr>
      <w:tr w:rsidR="00B71658" w:rsidTr="00C4423C">
        <w:tc>
          <w:tcPr>
            <w:tcW w:w="539" w:type="dxa"/>
            <w:vAlign w:val="center"/>
          </w:tcPr>
          <w:p w:rsidR="00385116" w:rsidRDefault="00122000" w:rsidP="00C4423C">
            <w:pPr>
              <w:spacing w:before="100" w:after="100"/>
              <w:jc w:val="center"/>
            </w:pPr>
            <w:r>
              <w:t>5</w:t>
            </w:r>
          </w:p>
        </w:tc>
        <w:tc>
          <w:tcPr>
            <w:tcW w:w="1519" w:type="dxa"/>
            <w:vAlign w:val="center"/>
          </w:tcPr>
          <w:p w:rsidR="00385116" w:rsidRDefault="00E4188C" w:rsidP="00C4423C">
            <w:pPr>
              <w:spacing w:before="100" w:after="100"/>
              <w:ind w:left="68"/>
            </w:pPr>
            <w:r w:rsidRPr="00E4188C">
              <w:t>Hành vi vi phạm quy định về thông báo tình trạng phá sản</w:t>
            </w:r>
          </w:p>
        </w:tc>
        <w:tc>
          <w:tcPr>
            <w:tcW w:w="5498" w:type="dxa"/>
            <w:vAlign w:val="center"/>
          </w:tcPr>
          <w:p w:rsidR="00385116" w:rsidRDefault="00E4188C" w:rsidP="00C4423C">
            <w:pPr>
              <w:spacing w:before="100" w:after="100"/>
              <w:ind w:left="68"/>
            </w:pPr>
            <w:r w:rsidRPr="00E4188C">
              <w:t>doanh nghiệp, hợp tác xã mất khả năng thanh toán mà không thông báo công khai sau khi nhận được quyết định mở thủ tục phá sản của Tòa án nhân dân</w:t>
            </w:r>
          </w:p>
        </w:tc>
        <w:tc>
          <w:tcPr>
            <w:tcW w:w="1794" w:type="dxa"/>
            <w:vAlign w:val="center"/>
          </w:tcPr>
          <w:p w:rsidR="00385116" w:rsidRDefault="00E4188C" w:rsidP="00C4423C">
            <w:pPr>
              <w:spacing w:before="100" w:after="100"/>
              <w:ind w:left="68"/>
            </w:pPr>
            <w:r w:rsidRPr="00E4188C">
              <w:t>Phạt tiền từ 3.000.000 đồng đến 5.000.000 đồng</w:t>
            </w:r>
          </w:p>
        </w:tc>
      </w:tr>
      <w:tr w:rsidR="00122000" w:rsidTr="00C4423C">
        <w:tc>
          <w:tcPr>
            <w:tcW w:w="539" w:type="dxa"/>
            <w:vMerge w:val="restart"/>
            <w:vAlign w:val="center"/>
          </w:tcPr>
          <w:p w:rsidR="00122000" w:rsidRDefault="00122000" w:rsidP="00C4423C">
            <w:pPr>
              <w:spacing w:before="100" w:after="100"/>
              <w:jc w:val="center"/>
            </w:pPr>
            <w:r>
              <w:lastRenderedPageBreak/>
              <w:t>6</w:t>
            </w:r>
          </w:p>
        </w:tc>
        <w:tc>
          <w:tcPr>
            <w:tcW w:w="1519" w:type="dxa"/>
            <w:vMerge w:val="restart"/>
            <w:vAlign w:val="center"/>
          </w:tcPr>
          <w:p w:rsidR="00122000" w:rsidRDefault="00122000" w:rsidP="00C4423C">
            <w:pPr>
              <w:spacing w:before="100" w:after="100"/>
              <w:ind w:left="68"/>
            </w:pPr>
            <w:r w:rsidRPr="00E4188C">
              <w:t>Hành vi vi phạm quy định về hoạt động của doanh nghiệp, hợp tác xã khi đã có quyết định mở thủ tục phá sản</w:t>
            </w: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 không báo cáo Quản tài viên, doanh nghiệp quản lý, thanh lý tài sản trước khi</w:t>
            </w:r>
            <w:r>
              <w:t xml:space="preserve"> hoạt </w:t>
            </w:r>
            <w:r w:rsidRPr="00E4188C">
              <w:t>động liên quan đến việc vay, cầm cố, thế chấp, bảo lãnh, mua bán, chuyển nhượng, cho thuê tài sản; bán, chuyển đổi cổ phần; chuyển quyền sở hữu tài sản</w:t>
            </w:r>
            <w:r>
              <w:t xml:space="preserve"> </w:t>
            </w:r>
          </w:p>
        </w:tc>
        <w:tc>
          <w:tcPr>
            <w:tcW w:w="1794" w:type="dxa"/>
            <w:vMerge w:val="restart"/>
            <w:vAlign w:val="center"/>
          </w:tcPr>
          <w:p w:rsidR="00122000" w:rsidRDefault="00122000" w:rsidP="00C4423C">
            <w:pPr>
              <w:spacing w:before="100" w:after="100"/>
              <w:ind w:left="68"/>
            </w:pPr>
            <w:r w:rsidRPr="00E4188C">
              <w:t>Phạt tiền từ 5.000.000 đồng đến 10.000.000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 không báo cáo Quản tài viên, doanh nghiệp quản lý, thanh lý tài sản trước khi</w:t>
            </w:r>
            <w:r>
              <w:t xml:space="preserve"> chấm </w:t>
            </w:r>
            <w:r w:rsidRPr="00E4188C">
              <w:t>hấm dứt thực hiện hợp đồng có hiệu lực</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 không báo cáo Quản tài viên, doanh nghiệp quản lý, thanh lý tài sản trước khi</w:t>
            </w:r>
            <w:r>
              <w:t xml:space="preserve"> thanh </w:t>
            </w:r>
            <w:r w:rsidRPr="00E4188C">
              <w:t>toán khoản nợ phát sinh sau khi mở thủ tục phá sản; trả lương cho người lao động trong doanh nghiệp, hợp tác xã</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w:t>
            </w:r>
            <w:r>
              <w:t xml:space="preserve"> cất </w:t>
            </w:r>
            <w:r w:rsidRPr="00E4188C">
              <w:t>giấu, tẩu tán, tặng cho tài sản</w:t>
            </w:r>
          </w:p>
        </w:tc>
        <w:tc>
          <w:tcPr>
            <w:tcW w:w="1794" w:type="dxa"/>
            <w:vMerge w:val="restart"/>
            <w:vAlign w:val="center"/>
          </w:tcPr>
          <w:p w:rsidR="00122000" w:rsidRDefault="00122000" w:rsidP="00C4423C">
            <w:pPr>
              <w:spacing w:before="100" w:after="100"/>
              <w:ind w:left="68"/>
            </w:pPr>
            <w:r w:rsidRPr="00E4188C">
              <w:t>Phạt tiền từ 10.000.000 đồng đến 20.000.000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w:t>
            </w:r>
            <w:r>
              <w:t xml:space="preserve"> thanh </w:t>
            </w:r>
            <w:r w:rsidRPr="00E4188C">
              <w:t>toán khoản nợ không có bảo đảm, trừ khoản nợ không có bảo đảm phát sinh sau khi mở thủ tục phá sản và trả lương cho người lao động trong doanh nghiệp, hợp tác xã quy định tại Điểm c Khoản 1 Điều 49 của Luật Phá sản</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w:t>
            </w:r>
            <w:r>
              <w:t xml:space="preserve"> từ </w:t>
            </w:r>
            <w:r w:rsidRPr="00E4188C">
              <w:t>bỏ quyền đòi nợ</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D</w:t>
            </w:r>
            <w:r w:rsidRPr="00E4188C">
              <w:t>oanh nghiệp, hợp tác xã sau khi có quyết định mở thủ tục phá sản mà</w:t>
            </w:r>
            <w:r>
              <w:t xml:space="preserve"> chuyển </w:t>
            </w:r>
            <w:r w:rsidRPr="00E4188C">
              <w:t>khoản nợ không có bảo đảm thành nợ có bảo đảm hoặc có bảo đảm một phần bằng tài sản của doanh nghiệp, hợp tác xã</w:t>
            </w:r>
          </w:p>
        </w:tc>
        <w:tc>
          <w:tcPr>
            <w:tcW w:w="1794" w:type="dxa"/>
            <w:vMerge/>
            <w:vAlign w:val="center"/>
          </w:tcPr>
          <w:p w:rsidR="00122000" w:rsidRDefault="00122000" w:rsidP="00C4423C">
            <w:pPr>
              <w:spacing w:before="100" w:after="100"/>
              <w:ind w:left="68"/>
            </w:pPr>
          </w:p>
        </w:tc>
      </w:tr>
      <w:tr w:rsidR="00122000" w:rsidTr="00C4423C">
        <w:tc>
          <w:tcPr>
            <w:tcW w:w="539" w:type="dxa"/>
            <w:vMerge w:val="restart"/>
            <w:vAlign w:val="center"/>
          </w:tcPr>
          <w:p w:rsidR="00122000" w:rsidRDefault="00122000" w:rsidP="00C4423C">
            <w:pPr>
              <w:spacing w:before="100" w:after="100"/>
              <w:jc w:val="center"/>
            </w:pPr>
            <w:r>
              <w:t>7</w:t>
            </w:r>
          </w:p>
        </w:tc>
        <w:tc>
          <w:tcPr>
            <w:tcW w:w="1519" w:type="dxa"/>
            <w:vMerge w:val="restart"/>
            <w:vAlign w:val="center"/>
          </w:tcPr>
          <w:p w:rsidR="00122000" w:rsidRDefault="00122000" w:rsidP="00C4423C">
            <w:pPr>
              <w:spacing w:before="100" w:after="100"/>
              <w:ind w:left="68"/>
            </w:pPr>
            <w:r w:rsidRPr="00E4188C">
              <w:t>Hành vi vi phạm quy định về thời hạn và nghĩa vụ kiểm kê tài sản</w:t>
            </w:r>
          </w:p>
        </w:tc>
        <w:tc>
          <w:tcPr>
            <w:tcW w:w="5498" w:type="dxa"/>
            <w:vAlign w:val="center"/>
          </w:tcPr>
          <w:p w:rsidR="00122000" w:rsidRDefault="00122000" w:rsidP="00C4423C">
            <w:pPr>
              <w:spacing w:before="100" w:after="100"/>
              <w:ind w:left="68"/>
            </w:pPr>
            <w:r>
              <w:t>D</w:t>
            </w:r>
            <w:r w:rsidRPr="00E4188C">
              <w:t>oanh nghiệp, hợp tác xã mất khả năng thanh toán mà không thực hiện việc kiểm kê tài sản và không xác định giá trị các tài sản đó trong thời hạn quy định</w:t>
            </w:r>
          </w:p>
        </w:tc>
        <w:tc>
          <w:tcPr>
            <w:tcW w:w="1794" w:type="dxa"/>
            <w:vAlign w:val="center"/>
          </w:tcPr>
          <w:p w:rsidR="00122000" w:rsidRDefault="00122000" w:rsidP="00C4423C">
            <w:pPr>
              <w:spacing w:before="100" w:after="100"/>
              <w:ind w:left="68"/>
            </w:pPr>
            <w:r w:rsidRPr="00E4188C">
              <w:t>Phạt tiền từ 1.000.000 đồng đến 3.000.000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Đ</w:t>
            </w:r>
            <w:r w:rsidRPr="00E4188C">
              <w:t>ại diện doanh nghiệp, hợp tác xã và những người khác không hợp tác về việc kiểm kê tài sản hoặc cố tình làm sai lệch việc kiểm kê tài sản</w:t>
            </w:r>
          </w:p>
        </w:tc>
        <w:tc>
          <w:tcPr>
            <w:tcW w:w="1794" w:type="dxa"/>
            <w:vAlign w:val="center"/>
          </w:tcPr>
          <w:p w:rsidR="00122000" w:rsidRDefault="00122000" w:rsidP="00C4423C">
            <w:pPr>
              <w:spacing w:before="100" w:after="100"/>
              <w:ind w:left="68"/>
            </w:pPr>
            <w:r w:rsidRPr="00E4188C">
              <w:t>Phạt tiền từ 5.000.000 đồng đến 10.000.000 đồng</w:t>
            </w:r>
          </w:p>
        </w:tc>
      </w:tr>
      <w:tr w:rsidR="00122000" w:rsidTr="00C4423C">
        <w:tc>
          <w:tcPr>
            <w:tcW w:w="539" w:type="dxa"/>
            <w:vMerge w:val="restart"/>
            <w:vAlign w:val="center"/>
          </w:tcPr>
          <w:p w:rsidR="00122000" w:rsidRDefault="00122000" w:rsidP="00C4423C">
            <w:pPr>
              <w:spacing w:before="100" w:after="100"/>
              <w:jc w:val="center"/>
            </w:pPr>
            <w:r>
              <w:t>8</w:t>
            </w:r>
          </w:p>
        </w:tc>
        <w:tc>
          <w:tcPr>
            <w:tcW w:w="1519" w:type="dxa"/>
            <w:vMerge w:val="restart"/>
            <w:vAlign w:val="center"/>
          </w:tcPr>
          <w:p w:rsidR="00122000" w:rsidRDefault="00122000" w:rsidP="00C4423C">
            <w:pPr>
              <w:spacing w:before="100" w:after="100"/>
              <w:ind w:left="68"/>
            </w:pPr>
            <w:r w:rsidRPr="00E4188C">
              <w:t xml:space="preserve">Hành vi vi phạm quy định về nghĩa </w:t>
            </w:r>
            <w:r w:rsidRPr="00E4188C">
              <w:lastRenderedPageBreak/>
              <w:t>vụ của ngân hàng nơi doanh nghiệp, hợp tác xã bị áp dụng thủ tục thanh lý có tài khoản</w:t>
            </w:r>
          </w:p>
        </w:tc>
        <w:tc>
          <w:tcPr>
            <w:tcW w:w="5498" w:type="dxa"/>
            <w:vAlign w:val="center"/>
          </w:tcPr>
          <w:p w:rsidR="00122000" w:rsidRDefault="00122000" w:rsidP="00C4423C">
            <w:pPr>
              <w:spacing w:before="100" w:after="100"/>
              <w:ind w:left="68"/>
            </w:pPr>
            <w:r>
              <w:lastRenderedPageBreak/>
              <w:t>N</w:t>
            </w:r>
            <w:r w:rsidRPr="00E4188C">
              <w:t xml:space="preserve">gân hàng nơi doanh nghiệp, hợp tác xã có tài khoản kể từ ngày Tòa án nhân dân ra quyết định tuyên bố doanh nghiệp, hợp tác xã phá sản mà vẫn thực hiện việc thanh </w:t>
            </w:r>
            <w:r w:rsidRPr="00E4188C">
              <w:lastRenderedPageBreak/>
              <w:t>toán các khoản nợ của doanh nghiệp, hợp tác xã đó, trừ trường hợp có sự đồng ý bằng văn bản của Tòa án nhân dân hoặc cơ quan thi hành án dân sự</w:t>
            </w:r>
          </w:p>
        </w:tc>
        <w:tc>
          <w:tcPr>
            <w:tcW w:w="1794" w:type="dxa"/>
            <w:vAlign w:val="center"/>
          </w:tcPr>
          <w:p w:rsidR="00122000" w:rsidRDefault="00122000" w:rsidP="00C4423C">
            <w:pPr>
              <w:spacing w:before="100" w:after="100"/>
              <w:ind w:left="68"/>
            </w:pPr>
            <w:r w:rsidRPr="00E4188C">
              <w:lastRenderedPageBreak/>
              <w:t xml:space="preserve">Phạt tiền từ 20.000.000 đồng </w:t>
            </w:r>
            <w:r w:rsidRPr="00E4188C">
              <w:lastRenderedPageBreak/>
              <w:t>đến 30.000.000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Ngân hàng nơi doanh nghiệp, hợp tác xã có tài khoản kể từ ngày Tòa án nhân dân ra quyết định tuyên bố doanh nghiệp, hợp tác xã phá sản mà thực hiện việc thanh toán các khoản nợ của doanh nghiệp, hợp tác xã bị tuyên bố phá sản vay của ngân hàng, trừ trường hợp có sự đồng ý bằng văn bản của Tòa án nhân dân hoặc cơ quan thi hành án dân sự</w:t>
            </w:r>
          </w:p>
        </w:tc>
        <w:tc>
          <w:tcPr>
            <w:tcW w:w="1794" w:type="dxa"/>
            <w:vMerge w:val="restart"/>
            <w:vAlign w:val="center"/>
          </w:tcPr>
          <w:p w:rsidR="00122000" w:rsidRDefault="00122000" w:rsidP="00C4423C">
            <w:pPr>
              <w:spacing w:before="100" w:after="100"/>
              <w:ind w:left="68"/>
            </w:pPr>
            <w:r w:rsidRPr="00E4188C">
              <w:t>Phạt tiền từ 30.000.000 đồng đến 40.000.000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Ngân hàng nơi doanh nghiệp, hợp tác xã có tài khoản kể từ ngày Tòa án nhân dân có quyết định mở thủ tục phá sản mà thực hiện việc bù trừ nghĩa vụ đối với hợp đồng được xác lập trước khi có quyết định mở thủ tục phá sản mà không có sự đồng ý của quản tài viên, doanh nghiệp quản lý, thanh lý tài sản</w:t>
            </w:r>
          </w:p>
        </w:tc>
        <w:tc>
          <w:tcPr>
            <w:tcW w:w="1794" w:type="dxa"/>
            <w:vMerge/>
            <w:vAlign w:val="center"/>
          </w:tcPr>
          <w:p w:rsidR="00122000" w:rsidRDefault="00122000" w:rsidP="00C4423C">
            <w:pPr>
              <w:spacing w:before="100" w:after="100"/>
              <w:ind w:left="68"/>
            </w:pPr>
          </w:p>
        </w:tc>
      </w:tr>
      <w:tr w:rsidR="00122000" w:rsidTr="00C4423C">
        <w:tc>
          <w:tcPr>
            <w:tcW w:w="539" w:type="dxa"/>
            <w:vMerge w:val="restart"/>
            <w:vAlign w:val="center"/>
          </w:tcPr>
          <w:p w:rsidR="00122000" w:rsidRDefault="00122000" w:rsidP="00C4423C">
            <w:pPr>
              <w:spacing w:before="100" w:after="100"/>
              <w:jc w:val="center"/>
            </w:pPr>
            <w:r>
              <w:t>9</w:t>
            </w:r>
          </w:p>
        </w:tc>
        <w:tc>
          <w:tcPr>
            <w:tcW w:w="1519" w:type="dxa"/>
            <w:vMerge w:val="restart"/>
            <w:vAlign w:val="center"/>
          </w:tcPr>
          <w:p w:rsidR="00122000" w:rsidRDefault="00122000" w:rsidP="00C4423C">
            <w:pPr>
              <w:spacing w:before="100" w:after="100"/>
              <w:ind w:left="68"/>
            </w:pPr>
            <w:r w:rsidRPr="00E4188C">
              <w:t>Hành vi vi phạm quy định về nghĩa vụ của người lao động liên quan đến thủ tục phá sản</w:t>
            </w:r>
          </w:p>
        </w:tc>
        <w:tc>
          <w:tcPr>
            <w:tcW w:w="5498" w:type="dxa"/>
            <w:vAlign w:val="center"/>
          </w:tcPr>
          <w:p w:rsidR="00122000" w:rsidRDefault="00122000" w:rsidP="00C4423C">
            <w:pPr>
              <w:spacing w:before="100" w:after="100"/>
              <w:ind w:left="68"/>
            </w:pPr>
            <w:r>
              <w:t>N</w:t>
            </w:r>
            <w:r w:rsidRPr="00E4188C">
              <w:t>gười lao động có hành vi che giấu tài sản của doanh nghiệp, hợp tác xã kể từ ngày Tòa án nhân dân quyết định mở thủ tục phá sản</w:t>
            </w:r>
          </w:p>
        </w:tc>
        <w:tc>
          <w:tcPr>
            <w:tcW w:w="1794" w:type="dxa"/>
            <w:vAlign w:val="center"/>
          </w:tcPr>
          <w:p w:rsidR="00122000" w:rsidRDefault="00122000" w:rsidP="00C4423C">
            <w:pPr>
              <w:spacing w:before="100" w:after="100"/>
              <w:ind w:left="68"/>
            </w:pPr>
            <w:r w:rsidRPr="00E4188C">
              <w:t>Cảnh cáo hoặc phạt tiền từ 500.000 đồng đến 1.000.000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N</w:t>
            </w:r>
            <w:r w:rsidRPr="00E4188C">
              <w:t>gười lao động có hành vi tẩu tán tài sản của doanh nghiệp, hợp tác xã kể từ ngày Tòa án nhân dân quyết định mở thủ tục phá sản</w:t>
            </w:r>
          </w:p>
        </w:tc>
        <w:tc>
          <w:tcPr>
            <w:tcW w:w="1794" w:type="dxa"/>
            <w:vAlign w:val="center"/>
          </w:tcPr>
          <w:p w:rsidR="00122000" w:rsidRDefault="00122000" w:rsidP="00C4423C">
            <w:pPr>
              <w:spacing w:before="100" w:after="100"/>
              <w:ind w:left="68"/>
            </w:pPr>
            <w:r w:rsidRPr="00E4188C">
              <w:t>Phạt tiền từ 3.000.000 đồng đến 5.000.000 đồng</w:t>
            </w:r>
          </w:p>
        </w:tc>
      </w:tr>
      <w:tr w:rsidR="00B71658" w:rsidTr="00C4423C">
        <w:tc>
          <w:tcPr>
            <w:tcW w:w="539" w:type="dxa"/>
            <w:vAlign w:val="center"/>
          </w:tcPr>
          <w:p w:rsidR="00385116" w:rsidRDefault="00122000" w:rsidP="00C4423C">
            <w:pPr>
              <w:spacing w:before="100" w:after="100"/>
              <w:jc w:val="center"/>
            </w:pPr>
            <w:r>
              <w:t>10</w:t>
            </w:r>
          </w:p>
        </w:tc>
        <w:tc>
          <w:tcPr>
            <w:tcW w:w="1519" w:type="dxa"/>
            <w:vAlign w:val="center"/>
          </w:tcPr>
          <w:p w:rsidR="00385116" w:rsidRDefault="00E4188C" w:rsidP="00C4423C">
            <w:pPr>
              <w:spacing w:before="100" w:after="100"/>
              <w:ind w:left="68"/>
            </w:pPr>
            <w:r w:rsidRPr="00E4188C">
              <w:t>Hành vi vi phạm quy định về tham gia hội nghị chủ nợ</w:t>
            </w:r>
          </w:p>
        </w:tc>
        <w:tc>
          <w:tcPr>
            <w:tcW w:w="5498" w:type="dxa"/>
            <w:vAlign w:val="center"/>
          </w:tcPr>
          <w:p w:rsidR="00385116" w:rsidRDefault="00E4188C" w:rsidP="00C4423C">
            <w:pPr>
              <w:spacing w:before="100" w:after="100"/>
              <w:ind w:left="68"/>
            </w:pPr>
            <w:r>
              <w:t>N</w:t>
            </w:r>
            <w:r w:rsidRPr="00E4188C">
              <w:t>gười nộp đơn yêu cầu mở thủ tục phá sản quy định tại Điều 5 của Luật Phá sản, chủ doanh nghiệp hoặc người đại diện hợp pháp của doanh nghiệp, hợp tác xã mất khả năng thanh toán không tham gia hội nghị chủ nợ, không ủy quyền cho người khác tham gia hội nghị chủ nợ mà không có lý do chính đáng</w:t>
            </w:r>
          </w:p>
        </w:tc>
        <w:tc>
          <w:tcPr>
            <w:tcW w:w="1794" w:type="dxa"/>
            <w:vAlign w:val="center"/>
          </w:tcPr>
          <w:p w:rsidR="00385116" w:rsidRDefault="00E4188C" w:rsidP="00C4423C">
            <w:pPr>
              <w:spacing w:before="100" w:after="100"/>
              <w:ind w:left="68"/>
            </w:pPr>
            <w:r w:rsidRPr="00E4188C">
              <w:t>Phạt tiền từ 1.000.000 đồng đến 3.000.000 đồng</w:t>
            </w:r>
          </w:p>
        </w:tc>
      </w:tr>
      <w:tr w:rsidR="00B71658" w:rsidTr="00C4423C">
        <w:tc>
          <w:tcPr>
            <w:tcW w:w="539" w:type="dxa"/>
            <w:vAlign w:val="center"/>
          </w:tcPr>
          <w:p w:rsidR="00385116" w:rsidRDefault="00122000" w:rsidP="00C4423C">
            <w:pPr>
              <w:spacing w:before="100" w:after="100"/>
              <w:jc w:val="center"/>
            </w:pPr>
            <w:r>
              <w:t>11</w:t>
            </w:r>
          </w:p>
        </w:tc>
        <w:tc>
          <w:tcPr>
            <w:tcW w:w="1519" w:type="dxa"/>
            <w:vAlign w:val="center"/>
          </w:tcPr>
          <w:p w:rsidR="00385116" w:rsidRDefault="00E4188C" w:rsidP="00C4423C">
            <w:pPr>
              <w:spacing w:before="100" w:after="100"/>
              <w:ind w:left="68"/>
            </w:pPr>
            <w:r w:rsidRPr="00E4188C">
              <w:t>Hành vi vi phạm quy định về giám sát thực hiện phương án phục hồi hoạt động kinh doanh</w:t>
            </w:r>
          </w:p>
        </w:tc>
        <w:tc>
          <w:tcPr>
            <w:tcW w:w="5498" w:type="dxa"/>
            <w:vAlign w:val="center"/>
          </w:tcPr>
          <w:p w:rsidR="00385116" w:rsidRDefault="00E4188C" w:rsidP="00C4423C">
            <w:pPr>
              <w:spacing w:before="100" w:after="100"/>
              <w:ind w:left="68"/>
            </w:pPr>
            <w:r>
              <w:t>D</w:t>
            </w:r>
            <w:r w:rsidRPr="00E4188C">
              <w:t>oanh nghiệp, hợp tác xã không gửi báo cáo về tình hình thực hiện phương án phục hồi hoạt động kinh doanh cho Quản tài viên, doanh nghiệp quản lý, thanh lý tài sản trong thời hạn quy định</w:t>
            </w:r>
          </w:p>
        </w:tc>
        <w:tc>
          <w:tcPr>
            <w:tcW w:w="1794" w:type="dxa"/>
            <w:vAlign w:val="center"/>
          </w:tcPr>
          <w:p w:rsidR="00385116" w:rsidRDefault="00E4188C" w:rsidP="00C4423C">
            <w:pPr>
              <w:spacing w:before="100" w:after="100"/>
              <w:ind w:left="68"/>
            </w:pPr>
            <w:r w:rsidRPr="00E4188C">
              <w:t>Phạt tiền từ 1.000.000 đồng đến 3.000.000 đồng</w:t>
            </w:r>
          </w:p>
        </w:tc>
      </w:tr>
      <w:tr w:rsidR="00122000" w:rsidTr="00C4423C">
        <w:tc>
          <w:tcPr>
            <w:tcW w:w="539" w:type="dxa"/>
            <w:vMerge w:val="restart"/>
            <w:vAlign w:val="center"/>
          </w:tcPr>
          <w:p w:rsidR="00122000" w:rsidRDefault="00122000" w:rsidP="00C4423C">
            <w:pPr>
              <w:spacing w:before="100" w:after="100"/>
              <w:jc w:val="center"/>
            </w:pPr>
            <w:r>
              <w:t>12</w:t>
            </w:r>
          </w:p>
        </w:tc>
        <w:tc>
          <w:tcPr>
            <w:tcW w:w="1519" w:type="dxa"/>
            <w:vMerge w:val="restart"/>
            <w:vAlign w:val="center"/>
          </w:tcPr>
          <w:p w:rsidR="00122000" w:rsidRDefault="00122000" w:rsidP="00C4423C">
            <w:pPr>
              <w:spacing w:before="100" w:after="100"/>
              <w:ind w:left="68"/>
            </w:pPr>
            <w:r w:rsidRPr="00E4188C">
              <w:t xml:space="preserve">Hành vi vi phạm quy định về hoạt </w:t>
            </w:r>
            <w:r w:rsidRPr="00E4188C">
              <w:lastRenderedPageBreak/>
              <w:t>động hành nghề quản lý, thanh lý tài sản</w:t>
            </w:r>
          </w:p>
        </w:tc>
        <w:tc>
          <w:tcPr>
            <w:tcW w:w="5498" w:type="dxa"/>
            <w:vAlign w:val="center"/>
          </w:tcPr>
          <w:p w:rsidR="00122000" w:rsidRDefault="00122000" w:rsidP="00C4423C">
            <w:pPr>
              <w:spacing w:before="100" w:after="100"/>
              <w:ind w:left="68"/>
            </w:pPr>
            <w:r w:rsidRPr="00E4188C">
              <w:lastRenderedPageBreak/>
              <w:t>Sửa chữa, tẩy xóa, làm sai lệch nội dung chứng chỉ hành nghề quản tài viên, quyết định ghi tên vào danh sách quản tài viên, danh sách doanh nghiệp quản lý, thanh lý tài sản</w:t>
            </w:r>
          </w:p>
        </w:tc>
        <w:tc>
          <w:tcPr>
            <w:tcW w:w="1794" w:type="dxa"/>
            <w:vMerge w:val="restart"/>
            <w:vAlign w:val="center"/>
          </w:tcPr>
          <w:p w:rsidR="00122000" w:rsidRDefault="00122000" w:rsidP="00C4423C">
            <w:pPr>
              <w:spacing w:before="100" w:after="100"/>
              <w:ind w:left="68"/>
            </w:pPr>
            <w:r w:rsidRPr="00E4188C">
              <w:t xml:space="preserve">Phạt tiền từ 1.000.000 đồng </w:t>
            </w:r>
            <w:r w:rsidRPr="00E4188C">
              <w:lastRenderedPageBreak/>
              <w:t>đến 3.000.000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báo cáo Sở Tư pháp tỉnh, thành phố trực thuộc Trung ương nơi đăng ký hành nghề hoặc yêu cầu của cơ quan nhà nước có thẩm quyền về hoạt động hành nghề quản lý, thanh lý tài sản theo quy định</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lập, quản lý, sử dụng các loại sổ sách, biểu mẫu theo quy định của pháp luật</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lưu trữ hoặc lưu trữ hồ sơ về hoạt động quản lý, thanh lý tài sản không đúng quy định</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Cho thuê, cho mượn hoặc cho cá nhân, tổ chức khác sử dụng chứng chỉ hành nghề quản tài viên của mình để hành nghề quản lý, thanh lý tài sản</w:t>
            </w:r>
          </w:p>
        </w:tc>
        <w:tc>
          <w:tcPr>
            <w:tcW w:w="1794" w:type="dxa"/>
            <w:vMerge w:val="restart"/>
            <w:vAlign w:val="center"/>
          </w:tcPr>
          <w:p w:rsidR="00122000" w:rsidRDefault="00122000" w:rsidP="00C4423C">
            <w:pPr>
              <w:spacing w:before="100" w:after="100"/>
              <w:ind w:left="68"/>
            </w:pPr>
            <w:r w:rsidRPr="00E4188C">
              <w:t>Phạt tiền từ 3.000.000 đồng đến 7.000.000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Thuê, mượn hoặc sử dụng chứng chỉ hành nghề quản tài viên của người khác để hành nghề quản lý, thanh lý tài sản</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Thực hiện hoạt động quản lý, thanh lý tài sản trong trường hợp là người có liên quan với doanh nghiệp, hợp tác xã mất khả năng thanh toán theo quy định của pháp luật về doanh nghiệp; khi có căn cứ cho rằng thẩm phán tiến hành thủ tục phá sản, cơ quan thi hành án dân sự có yêu cầu trái với quy định của pháp luật, nguyên tắc hành nghề quản lý, thanh lý tài sản hoặc không phù hợp với Quy tắc đạo đức nghề nghiệp quản tài viên</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Thành lập hoặc tham gia thành lập từ hai doanh nghiệp quản lý, thanh lý tài sản trở lên tại cùng một thời điểm</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Tại cùng một thời điểm, vừa đăng ký hành nghề quản lý, thanh lý tài sản với tư cách cá nhân vừa hành nghề trong doanh nghiệp quản lý, thanh lý tài sản</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Gợi ý hoặc nhận bất kỳ một khoản tiền hoặc lợi ích vật chất từ người tham gia thủ tục phá sản; lợi dụng danh nghĩa quản tài viên hoặc lợi dụng nhiệm vụ quyền hạn của doanh nghiệp để thu lợi từ cá nhân, tổ chức ngoài chi phí quản tài viên được nhận theo quy định của pháp luật</w:t>
            </w:r>
          </w:p>
        </w:tc>
        <w:tc>
          <w:tcPr>
            <w:tcW w:w="1794" w:type="dxa"/>
            <w:vMerge w:val="restart"/>
            <w:vAlign w:val="center"/>
          </w:tcPr>
          <w:p w:rsidR="00122000" w:rsidRDefault="00122000" w:rsidP="00C4423C">
            <w:pPr>
              <w:spacing w:before="100" w:after="100"/>
              <w:ind w:left="68"/>
            </w:pPr>
            <w:r w:rsidRPr="00E4188C">
              <w:t>Phạt tiền từ 7.000.000 đồng đến 10.000.000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Lợi dụng nhiệm vụ, quyền hạn để thông đồng với cá nhân, tổ chức nhằm mục đích vụ lợi</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Tiết lộ thông tin về vụ, việc, về khách hàng mà mình biết trong khi hành, nghề, trừ trường hợp được khách hàng đồng ý bằng văn bản hoặc pháp luật có quy định khác</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 xml:space="preserve">Không tổ chức việc định giá, thanh lý tài sản hoặc không gửi khoản tiền thu được vào tài khoản do Tòa án nhân </w:t>
            </w:r>
            <w:r w:rsidRPr="00E4188C">
              <w:lastRenderedPageBreak/>
              <w:t>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 viên mà không thực hiện được việc thanh lý tài sả</w:t>
            </w:r>
            <w:r>
              <w:t>n</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S</w:t>
            </w:r>
            <w:r w:rsidRPr="00E4188C">
              <w:t>ử dụng chứng chỉ hành nghề quản tài viên giả</w:t>
            </w:r>
          </w:p>
        </w:tc>
        <w:tc>
          <w:tcPr>
            <w:tcW w:w="1794" w:type="dxa"/>
            <w:vAlign w:val="center"/>
          </w:tcPr>
          <w:p w:rsidR="00122000" w:rsidRDefault="00122000" w:rsidP="00C4423C">
            <w:pPr>
              <w:spacing w:before="100" w:after="100"/>
              <w:ind w:left="68"/>
            </w:pPr>
            <w:r w:rsidRPr="00E4188C">
              <w:t>Phạt tiền từ 10.000.000 đồng đến 20.000.000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Làm giả chứng chỉ hành nghề quản tài viên</w:t>
            </w:r>
          </w:p>
        </w:tc>
        <w:tc>
          <w:tcPr>
            <w:tcW w:w="1794" w:type="dxa"/>
            <w:vMerge w:val="restart"/>
            <w:vAlign w:val="center"/>
          </w:tcPr>
          <w:p w:rsidR="00122000" w:rsidRDefault="00122000" w:rsidP="00C4423C">
            <w:pPr>
              <w:spacing w:before="100" w:after="100"/>
              <w:ind w:left="68"/>
            </w:pPr>
            <w:r w:rsidRPr="00E4188C">
              <w:t>Phạt tiền từ 20.000.000 đồng đến 30.000.000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đủ điều kiện hành nghề quản lý, thanh lý tài sản mà hành nghề quản lý, thanh lý tài sản dưới bất kỳ hình thức nào</w:t>
            </w:r>
          </w:p>
        </w:tc>
        <w:tc>
          <w:tcPr>
            <w:tcW w:w="1794" w:type="dxa"/>
            <w:vMerge/>
            <w:vAlign w:val="center"/>
          </w:tcPr>
          <w:p w:rsidR="00122000" w:rsidRDefault="00122000" w:rsidP="00C4423C">
            <w:pPr>
              <w:spacing w:before="100" w:after="100"/>
              <w:ind w:left="68"/>
            </w:pPr>
          </w:p>
        </w:tc>
      </w:tr>
      <w:tr w:rsidR="00122000" w:rsidTr="00C4423C">
        <w:tc>
          <w:tcPr>
            <w:tcW w:w="539" w:type="dxa"/>
            <w:vMerge w:val="restart"/>
            <w:vAlign w:val="center"/>
          </w:tcPr>
          <w:p w:rsidR="00122000" w:rsidRDefault="00122000" w:rsidP="00C4423C">
            <w:pPr>
              <w:spacing w:before="100" w:after="100"/>
              <w:jc w:val="center"/>
            </w:pPr>
            <w:r>
              <w:t>13</w:t>
            </w:r>
          </w:p>
        </w:tc>
        <w:tc>
          <w:tcPr>
            <w:tcW w:w="1519" w:type="dxa"/>
            <w:vMerge w:val="restart"/>
            <w:vAlign w:val="center"/>
          </w:tcPr>
          <w:p w:rsidR="00122000" w:rsidRDefault="00122000" w:rsidP="00C4423C">
            <w:pPr>
              <w:spacing w:before="100" w:after="100"/>
              <w:ind w:left="68"/>
            </w:pPr>
            <w:r w:rsidRPr="00E4188C">
              <w:t>Hành vi vi phạm quy định về hoạt động của doanh nghiệp quản lý, thanh lý tài sản</w:t>
            </w:r>
          </w:p>
        </w:tc>
        <w:tc>
          <w:tcPr>
            <w:tcW w:w="5498" w:type="dxa"/>
            <w:vAlign w:val="center"/>
          </w:tcPr>
          <w:p w:rsidR="00122000" w:rsidRDefault="00122000" w:rsidP="00C4423C">
            <w:pPr>
              <w:spacing w:before="100" w:after="100"/>
              <w:ind w:left="68"/>
            </w:pPr>
            <w:r w:rsidRPr="00E4188C">
              <w:t>Không gửi văn bản thông báo cho Sở Tư pháp tỉnh, thành phố trực thuộc Trung ương nơi doanh nghiệp có trụ sở chính sau khi chi nhánh, văn phòng đại diện của doanh nghiệp quản lý, thanh lý tài sản được cấp Giấy chứng nhận đăng ký hoạt động hoặc cho Sở Tư pháp tỉnh, thành phố trực thuộc Trung ương nơi chi nhánh, văn phòng đại diện đó có trụ sở trong trường hợp doanh nghiệp thành lập chi nhánh, văn phòng đại diện tại tỉnh, thành phố trực thuộc Trung ương khác với nơi doanh nghiệp đặt trụ sở chính theo quy định</w:t>
            </w:r>
          </w:p>
        </w:tc>
        <w:tc>
          <w:tcPr>
            <w:tcW w:w="1794" w:type="dxa"/>
            <w:vMerge w:val="restart"/>
            <w:vAlign w:val="center"/>
          </w:tcPr>
          <w:p w:rsidR="00122000" w:rsidRDefault="00122000" w:rsidP="00C4423C">
            <w:pPr>
              <w:spacing w:before="100" w:after="100"/>
              <w:ind w:left="68"/>
            </w:pPr>
            <w:r w:rsidRPr="00E4188C">
              <w:t>Phạt tiền từ 3.000.000 đồng đến 7.000.000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đề nghị Sở Tư pháp tỉnh, thành phố trực thuộc Trung ương nơi doanh nghiệp đăng ký hành nghề điều chỉnh thông tin đăng ký hành nghề quản lý, thanh lý tài sản khi có thay đổi tên, địa chỉ trụ sở, văn phòng đại diện, chi nhánh, người đại diện theo pháp luật, danh sách Quản tài viên hành nghề trong doanh nghiệp quản lý, thanh lý tài sản theo quy định</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t>C</w:t>
            </w:r>
            <w:r w:rsidRPr="00E4188C">
              <w:t>ho cá nhân, tổ chức khác sử dụng tên, Giấy chứng nhận đăng ký doanh nghiệp của mình để hành nghề quản lý, thanh lý tài sản</w:t>
            </w:r>
          </w:p>
        </w:tc>
        <w:tc>
          <w:tcPr>
            <w:tcW w:w="1794" w:type="dxa"/>
            <w:vAlign w:val="center"/>
          </w:tcPr>
          <w:p w:rsidR="00122000" w:rsidRDefault="00122000" w:rsidP="00C4423C">
            <w:pPr>
              <w:spacing w:before="100" w:after="100"/>
              <w:ind w:left="68"/>
            </w:pPr>
            <w:r w:rsidRPr="00E4188C">
              <w:t>Phạt tiền từ 7.000.000 đồng đến 10.000.000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Thông đồng, móc nối với doanh nghiệp, hợp tác xã mất khả năng thanh toán hoặc cá nhân, tổ chức khác để tẩu tán tài sản hoặc làm sai lệch các nội dung liên quan đến hoạt động hành nghề quản lý, thanh lý tài sản</w:t>
            </w:r>
          </w:p>
        </w:tc>
        <w:tc>
          <w:tcPr>
            <w:tcW w:w="1794" w:type="dxa"/>
            <w:vMerge w:val="restart"/>
            <w:vAlign w:val="center"/>
          </w:tcPr>
          <w:p w:rsidR="00122000" w:rsidRDefault="00122000" w:rsidP="00C4423C">
            <w:pPr>
              <w:spacing w:before="100" w:after="100"/>
              <w:ind w:left="68"/>
            </w:pPr>
            <w:r w:rsidRPr="00E4188C">
              <w:t>Phạt tiền từ 10.000.000 đồng đến 20.000.000 đồng</w:t>
            </w: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tc>
        <w:tc>
          <w:tcPr>
            <w:tcW w:w="1794" w:type="dxa"/>
            <w:vMerge/>
            <w:vAlign w:val="center"/>
          </w:tcPr>
          <w:p w:rsidR="00122000" w:rsidRDefault="00122000" w:rsidP="00C4423C">
            <w:pPr>
              <w:spacing w:before="100" w:after="100"/>
              <w:ind w:left="68"/>
            </w:pPr>
          </w:p>
        </w:tc>
      </w:tr>
      <w:tr w:rsidR="00122000" w:rsidTr="00C4423C">
        <w:tc>
          <w:tcPr>
            <w:tcW w:w="539" w:type="dxa"/>
            <w:vMerge/>
            <w:vAlign w:val="center"/>
          </w:tcPr>
          <w:p w:rsidR="00122000" w:rsidRDefault="00122000" w:rsidP="00C4423C">
            <w:pPr>
              <w:spacing w:before="100" w:after="100"/>
              <w:jc w:val="center"/>
            </w:pPr>
          </w:p>
        </w:tc>
        <w:tc>
          <w:tcPr>
            <w:tcW w:w="1519" w:type="dxa"/>
            <w:vMerge/>
            <w:vAlign w:val="center"/>
          </w:tcPr>
          <w:p w:rsidR="00122000" w:rsidRDefault="00122000" w:rsidP="00C4423C">
            <w:pPr>
              <w:spacing w:before="100" w:after="100"/>
              <w:ind w:left="68"/>
            </w:pPr>
          </w:p>
        </w:tc>
        <w:tc>
          <w:tcPr>
            <w:tcW w:w="5498" w:type="dxa"/>
            <w:vAlign w:val="center"/>
          </w:tcPr>
          <w:p w:rsidR="00122000" w:rsidRDefault="00122000" w:rsidP="00C4423C">
            <w:pPr>
              <w:spacing w:before="100" w:after="100"/>
              <w:ind w:left="68"/>
            </w:pPr>
            <w:r w:rsidRPr="00E4188C">
              <w:t>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 viên mà không thực hiện được việc thanh lý tài sản</w:t>
            </w:r>
          </w:p>
        </w:tc>
        <w:tc>
          <w:tcPr>
            <w:tcW w:w="1794" w:type="dxa"/>
            <w:vMerge/>
            <w:vAlign w:val="center"/>
          </w:tcPr>
          <w:p w:rsidR="00122000" w:rsidRDefault="00122000" w:rsidP="00C4423C">
            <w:pPr>
              <w:spacing w:before="100" w:after="100"/>
              <w:ind w:left="68"/>
            </w:pPr>
          </w:p>
        </w:tc>
      </w:tr>
    </w:tbl>
    <w:p w:rsidR="002202C6" w:rsidRDefault="002202C6"/>
    <w:p w:rsidR="00BF6E97" w:rsidRPr="00BF6E97" w:rsidRDefault="00BF6E97">
      <w:pPr>
        <w:rPr>
          <w:b/>
          <w:u w:val="single"/>
        </w:rPr>
      </w:pPr>
      <w:r w:rsidRPr="00BF6E97">
        <w:rPr>
          <w:b/>
          <w:u w:val="single"/>
        </w:rPr>
        <w:t>Căn cứ pháp lý:</w:t>
      </w:r>
    </w:p>
    <w:p w:rsidR="00BF6E97" w:rsidRDefault="00BF6E97" w:rsidP="00BF6E97">
      <w:r>
        <w:t xml:space="preserve">- </w:t>
      </w:r>
      <w:hyperlink r:id="rId4" w:history="1">
        <w:r w:rsidRPr="00D04519">
          <w:rPr>
            <w:rStyle w:val="Hyperlink"/>
            <w:b/>
          </w:rPr>
          <w:t>Nghị định 110/2013/NĐ-CP</w:t>
        </w:r>
      </w:hyperlink>
      <w:r>
        <w:t xml:space="preserve"> </w:t>
      </w:r>
      <w:r w:rsidRPr="00A34039">
        <w:t>quy định xử phạt vi phạm hành chính trong lĩnh vực bổ trợ tư pháp, hành chính tư pháp, hôn nhân và gia đình, thi hành án dân sự, phá sản doanh nghiệp, hợp tác xã</w:t>
      </w:r>
      <w:r>
        <w:t>;</w:t>
      </w:r>
    </w:p>
    <w:p w:rsidR="00BF6E97" w:rsidRDefault="00BF6E97" w:rsidP="00BF6E97">
      <w:r>
        <w:t xml:space="preserve">- </w:t>
      </w:r>
      <w:hyperlink r:id="rId5" w:history="1">
        <w:r w:rsidRPr="00D04519">
          <w:rPr>
            <w:rStyle w:val="Hyperlink"/>
            <w:b/>
          </w:rPr>
          <w:t>Nghị định 67/2015/NĐ-CP</w:t>
        </w:r>
      </w:hyperlink>
      <w:r>
        <w:t xml:space="preserve"> </w:t>
      </w:r>
      <w:r w:rsidRPr="00A34039">
        <w:t>sửa đổi, bổ sung một số điều củ</w:t>
      </w:r>
      <w:r>
        <w:t>a N</w:t>
      </w:r>
      <w:r w:rsidRPr="00A34039">
        <w:t>ghị định 110/2013/NĐ-CP</w:t>
      </w:r>
      <w:r>
        <w:t xml:space="preserve"> </w:t>
      </w:r>
      <w:r w:rsidRPr="00A34039">
        <w:t xml:space="preserve">quy định xử phạt </w:t>
      </w:r>
      <w:proofErr w:type="gramStart"/>
      <w:r w:rsidRPr="00A34039">
        <w:t>vi</w:t>
      </w:r>
      <w:proofErr w:type="gramEnd"/>
      <w:r w:rsidRPr="00A34039">
        <w:t xml:space="preserve"> phạm hành chính trong lĩnh vực bổ trợ tư pháp, hành chính tư pháp, hôn nhân và gia đình, thi hành án dân sự, phá sản doanh nghiệp, hợp tác xã</w:t>
      </w:r>
      <w:r>
        <w:t>.</w:t>
      </w:r>
    </w:p>
    <w:p w:rsidR="00BF6E97" w:rsidRDefault="00BF6E97"/>
    <w:sectPr w:rsidR="00BF6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C6"/>
    <w:rsid w:val="00122000"/>
    <w:rsid w:val="002202C6"/>
    <w:rsid w:val="00335558"/>
    <w:rsid w:val="00385116"/>
    <w:rsid w:val="00407ED2"/>
    <w:rsid w:val="0094675B"/>
    <w:rsid w:val="00B71658"/>
    <w:rsid w:val="00BB0500"/>
    <w:rsid w:val="00BF6E97"/>
    <w:rsid w:val="00C4423C"/>
    <w:rsid w:val="00E4188C"/>
    <w:rsid w:val="00E5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50F4B-4AC5-4D52-BBB1-36191072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6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67-2015-nd-cp-sua-doi-nghi-dinh-110-2013-nd-cp-46037.html" TargetMode="External"/><Relationship Id="rId4" Type="http://schemas.openxmlformats.org/officeDocument/2006/relationships/hyperlink" Target="https://thukyluat.vn/vb/nghi-dinh-110-2013-nd-cp-xu-phat-vi-pham-hanh-chinh-bo-tro-tu-phap-hanh-chinh-tu-phap-32d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2020-05-06T02:13:00Z</dcterms:created>
  <dcterms:modified xsi:type="dcterms:W3CDTF">2020-05-06T02:13:00Z</dcterms:modified>
</cp:coreProperties>
</file>