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194" w:rsidRPr="0043515E" w:rsidRDefault="00894877" w:rsidP="002626F9">
      <w:pPr>
        <w:jc w:val="center"/>
        <w:rPr>
          <w:rFonts w:ascii="Times New Roman" w:hAnsi="Times New Roman" w:cs="Times New Roman"/>
          <w:b/>
          <w:sz w:val="24"/>
          <w:szCs w:val="24"/>
        </w:rPr>
      </w:pPr>
      <w:r w:rsidRPr="0043515E">
        <w:rPr>
          <w:rFonts w:ascii="Times New Roman" w:hAnsi="Times New Roman" w:cs="Times New Roman"/>
          <w:b/>
          <w:sz w:val="24"/>
          <w:szCs w:val="24"/>
        </w:rPr>
        <w:t>Bảng tra cứu lương tối thiểu vùng năm 2020 củ</w:t>
      </w:r>
      <w:r w:rsidR="009B3ADA" w:rsidRPr="0043515E">
        <w:rPr>
          <w:rFonts w:ascii="Times New Roman" w:hAnsi="Times New Roman" w:cs="Times New Roman"/>
          <w:b/>
          <w:sz w:val="24"/>
          <w:szCs w:val="24"/>
        </w:rPr>
        <w:t xml:space="preserve">a người </w:t>
      </w:r>
      <w:proofErr w:type="gramStart"/>
      <w:r w:rsidR="009B3ADA" w:rsidRPr="0043515E">
        <w:rPr>
          <w:rFonts w:ascii="Times New Roman" w:hAnsi="Times New Roman" w:cs="Times New Roman"/>
          <w:b/>
          <w:sz w:val="24"/>
          <w:szCs w:val="24"/>
        </w:rPr>
        <w:t>lao</w:t>
      </w:r>
      <w:proofErr w:type="gramEnd"/>
      <w:r w:rsidR="009B3ADA" w:rsidRPr="0043515E">
        <w:rPr>
          <w:rFonts w:ascii="Times New Roman" w:hAnsi="Times New Roman" w:cs="Times New Roman"/>
          <w:b/>
          <w:sz w:val="24"/>
          <w:szCs w:val="24"/>
        </w:rPr>
        <w:t xml:space="preserve"> động</w:t>
      </w:r>
      <w:r w:rsidRPr="0043515E">
        <w:rPr>
          <w:rFonts w:ascii="Times New Roman" w:hAnsi="Times New Roman" w:cs="Times New Roman"/>
          <w:b/>
          <w:sz w:val="24"/>
          <w:szCs w:val="24"/>
        </w:rPr>
        <w:t xml:space="preserve"> trên cả nước</w:t>
      </w:r>
    </w:p>
    <w:tbl>
      <w:tblPr>
        <w:tblStyle w:val="TableGrid"/>
        <w:tblW w:w="0" w:type="auto"/>
        <w:tblLook w:val="04A0"/>
      </w:tblPr>
      <w:tblGrid>
        <w:gridCol w:w="1818"/>
        <w:gridCol w:w="5580"/>
        <w:gridCol w:w="2178"/>
      </w:tblGrid>
      <w:tr w:rsidR="00061194" w:rsidRPr="0043515E" w:rsidTr="002626F9">
        <w:tc>
          <w:tcPr>
            <w:tcW w:w="1818" w:type="dxa"/>
            <w:vAlign w:val="center"/>
          </w:tcPr>
          <w:p w:rsidR="00061194" w:rsidRPr="0043515E" w:rsidRDefault="00061194" w:rsidP="002626F9">
            <w:pPr>
              <w:spacing w:before="20" w:after="20"/>
              <w:jc w:val="center"/>
              <w:rPr>
                <w:rFonts w:ascii="Times New Roman" w:hAnsi="Times New Roman" w:cs="Times New Roman"/>
                <w:sz w:val="24"/>
                <w:szCs w:val="24"/>
              </w:rPr>
            </w:pPr>
            <w:r w:rsidRPr="0043515E">
              <w:rPr>
                <w:rFonts w:ascii="Times New Roman" w:hAnsi="Times New Roman" w:cs="Times New Roman"/>
                <w:sz w:val="24"/>
                <w:szCs w:val="24"/>
              </w:rPr>
              <w:t>Vùng</w:t>
            </w:r>
          </w:p>
        </w:tc>
        <w:tc>
          <w:tcPr>
            <w:tcW w:w="5580" w:type="dxa"/>
            <w:vAlign w:val="center"/>
          </w:tcPr>
          <w:p w:rsidR="00061194" w:rsidRPr="0043515E" w:rsidRDefault="00061194" w:rsidP="002626F9">
            <w:pPr>
              <w:spacing w:before="20" w:after="20"/>
              <w:ind w:left="72"/>
              <w:jc w:val="center"/>
              <w:rPr>
                <w:rFonts w:ascii="Times New Roman" w:hAnsi="Times New Roman" w:cs="Times New Roman"/>
                <w:sz w:val="24"/>
                <w:szCs w:val="24"/>
              </w:rPr>
            </w:pPr>
            <w:r w:rsidRPr="0043515E">
              <w:rPr>
                <w:rFonts w:ascii="Times New Roman" w:hAnsi="Times New Roman" w:cs="Times New Roman"/>
                <w:sz w:val="24"/>
                <w:szCs w:val="24"/>
              </w:rPr>
              <w:t>Địa bàn áp dụng</w:t>
            </w:r>
          </w:p>
        </w:tc>
        <w:tc>
          <w:tcPr>
            <w:tcW w:w="2178" w:type="dxa"/>
            <w:vAlign w:val="center"/>
          </w:tcPr>
          <w:p w:rsidR="00061194" w:rsidRPr="0043515E" w:rsidRDefault="00061194" w:rsidP="002626F9">
            <w:pPr>
              <w:spacing w:before="20" w:after="20"/>
              <w:jc w:val="center"/>
              <w:rPr>
                <w:rFonts w:ascii="Times New Roman" w:hAnsi="Times New Roman" w:cs="Times New Roman"/>
                <w:sz w:val="24"/>
                <w:szCs w:val="24"/>
              </w:rPr>
            </w:pPr>
            <w:r w:rsidRPr="0043515E">
              <w:rPr>
                <w:rFonts w:ascii="Times New Roman" w:hAnsi="Times New Roman" w:cs="Times New Roman"/>
                <w:sz w:val="24"/>
                <w:szCs w:val="24"/>
              </w:rPr>
              <w:t>Mức lương</w:t>
            </w:r>
          </w:p>
        </w:tc>
      </w:tr>
      <w:tr w:rsidR="00061194" w:rsidRPr="0043515E" w:rsidTr="002626F9">
        <w:tc>
          <w:tcPr>
            <w:tcW w:w="1818" w:type="dxa"/>
            <w:vAlign w:val="center"/>
          </w:tcPr>
          <w:p w:rsidR="00061194" w:rsidRPr="0043515E" w:rsidRDefault="00061194" w:rsidP="002626F9">
            <w:pPr>
              <w:spacing w:before="20" w:after="20"/>
              <w:jc w:val="center"/>
              <w:rPr>
                <w:rFonts w:ascii="Times New Roman" w:hAnsi="Times New Roman" w:cs="Times New Roman"/>
                <w:sz w:val="24"/>
                <w:szCs w:val="24"/>
              </w:rPr>
            </w:pPr>
            <w:r w:rsidRPr="0043515E">
              <w:rPr>
                <w:rFonts w:ascii="Times New Roman" w:hAnsi="Times New Roman" w:cs="Times New Roman"/>
                <w:sz w:val="24"/>
                <w:szCs w:val="24"/>
              </w:rPr>
              <w:t>Vùng I</w:t>
            </w:r>
          </w:p>
        </w:tc>
        <w:tc>
          <w:tcPr>
            <w:tcW w:w="5580" w:type="dxa"/>
            <w:vAlign w:val="center"/>
          </w:tcPr>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Các quận và các huyện Gia Lâm, Đông Anh, Sóc Sơn, Thanh Trì,  Thường Tín, Hoài Đức, Thạch Thất, Quốc Oai, Thanh Oai, Mê Linh, Chương Mỹ và thị xã Sơn Tây thuộc thành phố Hà Nội;</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Các quận và các huyện Thủy Nguyên, An Dương, An Lão, Vĩnh Bảo, Tiên Lãng, Cát Hải, Kiến Thụy thuộc thành phố Hải Phòng;</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Các quận và các huyện Củ Chi, Hóc Môn, Bình Chánh, Nhà Bè thuộc thành phố Hồ Chí Minh;</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Thành phố Biên Hòa, thị xã Long Khánh và các huyện Nhơn Trạch, Long Thành, Vĩnh Cửu, Trảng Bom thuộc tỉnh Đồng Nai;</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Thành phố Thủ Dầu Một, các thị xã Thuận An, Dĩ An, Bến Cát, Tân Uyên và các huyện Bàu Bàng, Bắc Tân Uyên, Dầu Tiếng, Phú Giáo thuộc tỉnh Bình Dương;</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Thành phố Vũng Tàu, thị xã Phú Mỹ thuộc tỉnh Bà Rịa - Vũng Tàu.</w:t>
            </w:r>
          </w:p>
          <w:p w:rsidR="00061194" w:rsidRPr="0043515E" w:rsidRDefault="00061194" w:rsidP="002626F9">
            <w:pPr>
              <w:spacing w:before="20" w:after="20"/>
              <w:ind w:left="72"/>
              <w:rPr>
                <w:rFonts w:ascii="Times New Roman" w:hAnsi="Times New Roman" w:cs="Times New Roman"/>
                <w:sz w:val="24"/>
                <w:szCs w:val="24"/>
              </w:rPr>
            </w:pPr>
          </w:p>
        </w:tc>
        <w:tc>
          <w:tcPr>
            <w:tcW w:w="2178" w:type="dxa"/>
            <w:vAlign w:val="center"/>
          </w:tcPr>
          <w:p w:rsidR="00061194" w:rsidRPr="0043515E" w:rsidRDefault="00061194" w:rsidP="002626F9">
            <w:pPr>
              <w:spacing w:before="20" w:after="20"/>
              <w:jc w:val="center"/>
              <w:rPr>
                <w:rFonts w:ascii="Times New Roman" w:hAnsi="Times New Roman" w:cs="Times New Roman"/>
                <w:sz w:val="24"/>
                <w:szCs w:val="24"/>
              </w:rPr>
            </w:pPr>
            <w:r w:rsidRPr="0043515E">
              <w:rPr>
                <w:rFonts w:ascii="Times New Roman" w:hAnsi="Times New Roman" w:cs="Times New Roman"/>
                <w:sz w:val="24"/>
                <w:szCs w:val="24"/>
              </w:rPr>
              <w:t>4.420.000 đồng/tháng</w:t>
            </w:r>
          </w:p>
        </w:tc>
      </w:tr>
      <w:tr w:rsidR="00061194" w:rsidRPr="0043515E" w:rsidTr="002626F9">
        <w:tc>
          <w:tcPr>
            <w:tcW w:w="1818" w:type="dxa"/>
            <w:vAlign w:val="center"/>
          </w:tcPr>
          <w:p w:rsidR="00061194" w:rsidRPr="0043515E" w:rsidRDefault="00061194" w:rsidP="002626F9">
            <w:pPr>
              <w:spacing w:before="20" w:after="20"/>
              <w:jc w:val="center"/>
              <w:rPr>
                <w:rFonts w:ascii="Times New Roman" w:hAnsi="Times New Roman" w:cs="Times New Roman"/>
                <w:sz w:val="24"/>
                <w:szCs w:val="24"/>
              </w:rPr>
            </w:pPr>
            <w:r w:rsidRPr="0043515E">
              <w:rPr>
                <w:rFonts w:ascii="Times New Roman" w:hAnsi="Times New Roman" w:cs="Times New Roman"/>
                <w:sz w:val="24"/>
                <w:szCs w:val="24"/>
              </w:rPr>
              <w:t>Vùng II</w:t>
            </w:r>
          </w:p>
        </w:tc>
        <w:tc>
          <w:tcPr>
            <w:tcW w:w="5580" w:type="dxa"/>
            <w:vAlign w:val="center"/>
          </w:tcPr>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Các huyện còn lại thuộc TP Hà Nội;</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Các huyện còn lại thuộc TP Hải Phòng;</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Thành phố Hải Dương thuộc tỉnh Hải Dương;</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Thành phố Hưng Yên, </w:t>
            </w:r>
            <w:r w:rsidRPr="0043515E">
              <w:rPr>
                <w:rFonts w:ascii="Times New Roman" w:hAnsi="Times New Roman" w:cs="Times New Roman"/>
                <w:b/>
                <w:bCs/>
                <w:sz w:val="24"/>
                <w:szCs w:val="24"/>
              </w:rPr>
              <w:t>thị xã Mỹ Hào (trước đây là huyện Mỹ Hào)</w:t>
            </w:r>
            <w:r w:rsidRPr="0043515E">
              <w:rPr>
                <w:rFonts w:ascii="Times New Roman" w:hAnsi="Times New Roman" w:cs="Times New Roman"/>
                <w:sz w:val="24"/>
                <w:szCs w:val="24"/>
              </w:rPr>
              <w:t> và các huyện Văn Lâm, Văn Giang, Yên Mỹ thuộc tỉnh Hưng Yên;</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Các thành phố Vĩnh Yên, Phúc Yên và các huyện Bình Xuyên, Yên Lạc thuộc tỉnh Vĩnh Phúc;</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Thành phố Bắc Ninh, thị xã Từ Sơn và các huyện Quế Võ, Tiên Du, Yên Phong, Thuận Thành, Gia Bình, Lương Tài thuộc tỉnh Bắc Ninh;</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Các thành phố Hạ Long, Cẩm Phả, Uông Bí, Móng Cái thuộc tỉnh Quảng Ninh;</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Các thành phố Thái Nguyên, Sông Công và thị xã Phổ</w:t>
            </w:r>
            <w:r w:rsidR="00894877" w:rsidRPr="0043515E">
              <w:rPr>
                <w:rFonts w:ascii="Times New Roman" w:hAnsi="Times New Roman" w:cs="Times New Roman"/>
                <w:sz w:val="24"/>
                <w:szCs w:val="24"/>
              </w:rPr>
              <w:t xml:space="preserve"> Yên</w:t>
            </w:r>
            <w:r w:rsidRPr="0043515E">
              <w:rPr>
                <w:rFonts w:ascii="Times New Roman" w:hAnsi="Times New Roman" w:cs="Times New Roman"/>
                <w:sz w:val="24"/>
                <w:szCs w:val="24"/>
              </w:rPr>
              <w:t xml:space="preserve"> thuộc tỉnh Thái Nguyên;</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Thành phố Việt Trì thuộc tỉnh Phú Thọ;</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Thành phố Lào Cai thuộc tỉnh Lào Cai;</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Thành phố Nam Định và huyện Mỹ Lộc thuộc tỉnh Nam Định;</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Thành phố Ninh Bình thuộc tỉnh Ninh Bình;</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Thành phố Huế thuộc tỉnh Thừa Thiên Huế;</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Các thành phố Hội An, Tam kỳ thuộc tỉnh Quảng Nam;</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lastRenderedPageBreak/>
              <w:t>- Các quận, huyện thuộc TP Đà Nẵng;</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Các Thành phố Nha Trang, Cam Ranh thuộc tỉnh Khánh Hòa;</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Các thành phố Đà Lạt, Bảo Lộc thuộc tỉnh Lâm Đồng;</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Thành phố Phan Thiết thuộc tỉnh Bình Thuận;</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Huyện Cần Giờ thuộc TP Hồ Chí Minh;</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Thành phố Tây Ninh và các huyện Trảng Bàng, Gò Dầu thuộc tỉnh Tây Ninh;</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Các huyện Định Quán, Xuân Lộc, Thống Nhất thuộc tỉnh Đồng Nai;</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Thành phố Đồng Xoài và các huyện Chơn Thành, </w:t>
            </w:r>
            <w:r w:rsidRPr="0043515E">
              <w:rPr>
                <w:rFonts w:ascii="Times New Roman" w:hAnsi="Times New Roman" w:cs="Times New Roman"/>
                <w:bCs/>
                <w:sz w:val="24"/>
                <w:szCs w:val="24"/>
              </w:rPr>
              <w:t>Đồng Phú</w:t>
            </w:r>
            <w:r w:rsidRPr="0043515E">
              <w:rPr>
                <w:rFonts w:ascii="Times New Roman" w:hAnsi="Times New Roman" w:cs="Times New Roman"/>
                <w:sz w:val="24"/>
                <w:szCs w:val="24"/>
              </w:rPr>
              <w:t> thuộc tỉnh Bình Phước;</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Thành phố Bà Rịa thuộc tỉnh Bà Rịa - Vũng Tàu;</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Thành phố Tân An và các huyện Đức Hòa, Bến Lức, Thủ Thừa, Cần Đước, Cần Giuộc thuộc tỉnh Long An;</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Thành phố Mỹ Tho và huyện Châu Thành thuộc tỉnh Tiền Giang;</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w:t>
            </w:r>
            <w:r w:rsidRPr="0043515E">
              <w:rPr>
                <w:rFonts w:ascii="Times New Roman" w:hAnsi="Times New Roman" w:cs="Times New Roman"/>
                <w:bCs/>
                <w:sz w:val="24"/>
                <w:szCs w:val="24"/>
              </w:rPr>
              <w:t>Thành phố Bến Tre và huyện Châu Thành thuộc tỉnh Bến Tre;</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Các quận thuộc thành phố Cần Thơ;</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Thành phố Rạ</w:t>
            </w:r>
            <w:r w:rsidR="00AC1B84" w:rsidRPr="0043515E">
              <w:rPr>
                <w:rFonts w:ascii="Times New Roman" w:hAnsi="Times New Roman" w:cs="Times New Roman"/>
                <w:sz w:val="24"/>
                <w:szCs w:val="24"/>
              </w:rPr>
              <w:t>ch Giá,</w:t>
            </w:r>
            <w:r w:rsidRPr="0043515E">
              <w:rPr>
                <w:rFonts w:ascii="Times New Roman" w:hAnsi="Times New Roman" w:cs="Times New Roman"/>
                <w:sz w:val="24"/>
                <w:szCs w:val="24"/>
              </w:rPr>
              <w:t xml:space="preserve"> Hà Tiên và huyện Phú Quốc thuộc tỉnh Kiên Giang;</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Các thành phố Long Xuyên, Châu Đốc thuộc tỉnh An Giang;</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Thành phố Trà Vinh thuộc tỉnh Trà Vinh.</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Thành phố Cà Mau thuộc tỉnh Cà Mau.</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Thành phố Đồng Hới thuộc tỉnh Quảng Bình.</w:t>
            </w:r>
          </w:p>
        </w:tc>
        <w:tc>
          <w:tcPr>
            <w:tcW w:w="2178" w:type="dxa"/>
            <w:vAlign w:val="center"/>
          </w:tcPr>
          <w:p w:rsidR="00061194" w:rsidRPr="005742C5" w:rsidRDefault="00061194" w:rsidP="002626F9">
            <w:pPr>
              <w:spacing w:before="20" w:after="20"/>
              <w:jc w:val="center"/>
              <w:rPr>
                <w:rFonts w:ascii="Times New Roman" w:hAnsi="Times New Roman" w:cs="Times New Roman"/>
                <w:sz w:val="24"/>
                <w:szCs w:val="24"/>
              </w:rPr>
            </w:pPr>
            <w:r w:rsidRPr="005742C5">
              <w:rPr>
                <w:rFonts w:ascii="Times New Roman" w:hAnsi="Times New Roman" w:cs="Times New Roman"/>
                <w:bCs/>
                <w:sz w:val="24"/>
                <w:szCs w:val="24"/>
              </w:rPr>
              <w:lastRenderedPageBreak/>
              <w:t>3.920.000 đồng/tháng</w:t>
            </w:r>
          </w:p>
        </w:tc>
      </w:tr>
      <w:tr w:rsidR="00061194" w:rsidRPr="0043515E" w:rsidTr="002626F9">
        <w:tc>
          <w:tcPr>
            <w:tcW w:w="1818" w:type="dxa"/>
            <w:vAlign w:val="center"/>
          </w:tcPr>
          <w:p w:rsidR="00061194" w:rsidRPr="0043515E" w:rsidRDefault="00061194" w:rsidP="002626F9">
            <w:pPr>
              <w:spacing w:before="20" w:after="20"/>
              <w:jc w:val="center"/>
              <w:rPr>
                <w:rFonts w:ascii="Times New Roman" w:hAnsi="Times New Roman" w:cs="Times New Roman"/>
                <w:sz w:val="24"/>
                <w:szCs w:val="24"/>
              </w:rPr>
            </w:pPr>
            <w:r w:rsidRPr="0043515E">
              <w:rPr>
                <w:rFonts w:ascii="Times New Roman" w:hAnsi="Times New Roman" w:cs="Times New Roman"/>
                <w:sz w:val="24"/>
                <w:szCs w:val="24"/>
              </w:rPr>
              <w:lastRenderedPageBreak/>
              <w:t>Vùng III</w:t>
            </w:r>
          </w:p>
        </w:tc>
        <w:tc>
          <w:tcPr>
            <w:tcW w:w="5580" w:type="dxa"/>
            <w:vAlign w:val="center"/>
          </w:tcPr>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Các thành phố trực thuộc tỉnh còn lại (trừ các thành phố trực thuộc tỉnh nêu tại vùng I, vùng II);</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Các huyện Cẩm Giàng, Nam Sách, Kim Thành, Kinh Môn, Gia Lộc, Bình Giang, Tứ Kỳ thuộc tỉnh Hải Dương;</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Các huyện Vĩnh Tường, Tam Đảo, Tam Dương, Lập Thạch, Sông Lô thuộc tỉnh Vĩnh Phúc;</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Thị xã Phú Thọ và các huyện Phù Ninh, Lâm Thao, Thanh Ba, Tam Nông thuộc tỉnh Phú Thọ;</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Các huyện Việt Yên, Yên Dũng, Hiệp Hòa, Tân Yên, Lạng Giang thuộc tỉnh Bắc Giang;</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Các thị xã Quảng Yên, Đông Triều và huyện Hoành Bồ thuộc tỉnh Quảng Ninh;</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Các huyện Bảo Thắng, Sa Pa thuộc tỉnh Lào Cai;</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Các huyện còn lại thuộc tỉnh Hưng Yên;</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xml:space="preserve">- Các huyện Phú Bình, Phú Lương, Đồng Hỷ, Đại Từ </w:t>
            </w:r>
            <w:r w:rsidRPr="0043515E">
              <w:rPr>
                <w:rFonts w:ascii="Times New Roman" w:hAnsi="Times New Roman" w:cs="Times New Roman"/>
                <w:sz w:val="24"/>
                <w:szCs w:val="24"/>
              </w:rPr>
              <w:lastRenderedPageBreak/>
              <w:t>thuộc tỉnh Thái Nguyên;</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Huyện Lương Sơn thuộc tỉnh Hòa Bình;</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Các huyện còn lại thuộc tỉnh Nam Định;</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Các huyện Duy Tiên, Kim Bảng thuộc tỉnh Hà Nam;</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bCs/>
                <w:sz w:val="24"/>
                <w:szCs w:val="24"/>
              </w:rPr>
              <w:t>- Thị xã Cửa Lò và các huyện Nghi Lộc, Hưng Nguyên thuộc tỉnh Nghệ An;</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Các huyện Gia Viễn, Yên Khánh, Hoa Lư thuộc tỉnh Ninh Bình;</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Thị xã Bỉm Sơn và huyện Tĩnh Gia, </w:t>
            </w:r>
            <w:r w:rsidRPr="0043515E">
              <w:rPr>
                <w:rFonts w:ascii="Times New Roman" w:hAnsi="Times New Roman" w:cs="Times New Roman"/>
                <w:bCs/>
                <w:sz w:val="24"/>
                <w:szCs w:val="24"/>
              </w:rPr>
              <w:t>Đông Sơn, Quảng Xương</w:t>
            </w:r>
            <w:r w:rsidRPr="0043515E">
              <w:rPr>
                <w:rFonts w:ascii="Times New Roman" w:hAnsi="Times New Roman" w:cs="Times New Roman"/>
                <w:sz w:val="24"/>
                <w:szCs w:val="24"/>
              </w:rPr>
              <w:t> thuộc tỉnh Thanh Hóa;</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Thị xã Kỳ Anh thuộc tỉnh Hà Tĩnh;</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Các thị xã Hương Thủy, Hương Trà và các huyện Phú Lộc, Phong Điền, Quảng Điền, Phú Vang thuộc tỉnh Thừa Thiên - Huế;</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Thị xã Điện Bàn và các huyện Đại Lộc, Duy Xuyên, Núi Thành, Quế Sơn, Thăng Bình, Phú Ninh thuộc tỉnh Quảng Nam;</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Các huyện Bình Sơn, Sơn Tịnh thuộc tỉnh Quảng Ngãi;</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Thị xã Sông Cầu và huyện Đông Hòa thuộc tỉnh Phú Yên;</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Các huyện Ninh Hải, Thuận Bắc thuộc tỉnh Ninh Thuận;</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Thị xã Ninh Hòa và các huyện Cam Lâm, Diên Khánh, Vạn Ninh thuộc tỉnh Khánh Hòa;</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Huyện Đăk Hà thuộc tỉnh Kon Tum;</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Các huyện Đức Trọng, Di Linh thuộc tỉnh Lâm Đồng;</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Thị xã La Gi và các huyện Hàm Thuận Bắc, Hàm Thuận Nam thuộc tỉnh Bình Thuận;</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Các thị xã Phước Long, Bình Long và các huyện Hớn Quản, Lộc Ninh, Phú Riềng thuộc tỉnh Bình Phước;</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Các huyện còn lại thuộc tỉnh Tây Ninh;</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Các huyện còn lại thuộc tỉnh Đồng Nai;</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Các huyện Long Điền, Đất Đỏ, Xuyên Mộc, Châu Đức, Côn Đảo thuộc tỉnh Bà Rịa - Vũng Tàu;</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Thị xã Kiến Tường và các huyện Đức Huệ, Châu Thành, Tân Trụ, Thạnh Hóa thuộc tỉnh Long An;</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Các thị xã Gò Công, Cai Lậy và các huyện Chợ Gạo, Tân Phước thuộc tỉnh Tiền Giang;</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w:t>
            </w:r>
            <w:r w:rsidRPr="0043515E">
              <w:rPr>
                <w:rFonts w:ascii="Times New Roman" w:hAnsi="Times New Roman" w:cs="Times New Roman"/>
                <w:bCs/>
                <w:sz w:val="24"/>
                <w:szCs w:val="24"/>
              </w:rPr>
              <w:t>Các huyện Ba Tri, Bình Đại, Mỏ Cày Nam thuộc tỉnh Bến Tre;</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Thị xã Bình Minh và huyện Long Hồ thuộc tỉnh Vĩnh Long;</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lastRenderedPageBreak/>
              <w:t>- Các huyện thuộc thành phố Cần Thơ;</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Các huyện Kiên Lương, Kiên Hải, Châu Thành thuộc tỉnh Kiên Giang;</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Thị xã Tân Châu và các huyệ</w:t>
            </w:r>
            <w:r w:rsidR="00CA2158" w:rsidRPr="0043515E">
              <w:rPr>
                <w:rFonts w:ascii="Times New Roman" w:hAnsi="Times New Roman" w:cs="Times New Roman"/>
                <w:sz w:val="24"/>
                <w:szCs w:val="24"/>
              </w:rPr>
              <w:t>n Châu Phú, Châu T</w:t>
            </w:r>
            <w:r w:rsidRPr="0043515E">
              <w:rPr>
                <w:rFonts w:ascii="Times New Roman" w:hAnsi="Times New Roman" w:cs="Times New Roman"/>
                <w:sz w:val="24"/>
                <w:szCs w:val="24"/>
              </w:rPr>
              <w:t>hành, Thoại Sơn thuộc tỉnh An Giang;</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Thị xã Ngã Bảy và các huyện Châu Thành, Châu Thành A thuộc tỉnh Hậu Giang;</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Thị xã Duyên Hải thuộc tỉnh Trà Vinh;</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Thị xã Giá Rai thuộc tỉnh Bạc Liêu;</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Các thị xã Vĩnh Châu, Ngã Năm thuộc tỉnh Sóc Trăng;</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Các huyện Năm Căn, Cái Nước, U Minh, Trần Văn Thời thuộc tỉnh Cà Mau.</w:t>
            </w:r>
          </w:p>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 Các huyện Lệ Thủy, Quảng Ninh, Bố Trạch, Quảng Trạch và thị xã Ba Đồn thuộc tỉnh Quảng Bình.</w:t>
            </w:r>
          </w:p>
          <w:p w:rsidR="00061194" w:rsidRPr="0043515E" w:rsidRDefault="00061194" w:rsidP="002626F9">
            <w:pPr>
              <w:spacing w:before="20" w:after="20"/>
              <w:ind w:left="72"/>
              <w:rPr>
                <w:rFonts w:ascii="Times New Roman" w:hAnsi="Times New Roman" w:cs="Times New Roman"/>
                <w:sz w:val="24"/>
                <w:szCs w:val="24"/>
              </w:rPr>
            </w:pPr>
          </w:p>
        </w:tc>
        <w:tc>
          <w:tcPr>
            <w:tcW w:w="2178" w:type="dxa"/>
            <w:vAlign w:val="center"/>
          </w:tcPr>
          <w:p w:rsidR="00061194" w:rsidRPr="0043515E" w:rsidRDefault="00061194" w:rsidP="002626F9">
            <w:pPr>
              <w:spacing w:before="20" w:after="20"/>
              <w:jc w:val="center"/>
              <w:rPr>
                <w:rFonts w:ascii="Times New Roman" w:hAnsi="Times New Roman" w:cs="Times New Roman"/>
                <w:sz w:val="24"/>
                <w:szCs w:val="24"/>
              </w:rPr>
            </w:pPr>
            <w:r w:rsidRPr="0043515E">
              <w:rPr>
                <w:rFonts w:ascii="Times New Roman" w:hAnsi="Times New Roman" w:cs="Times New Roman"/>
                <w:sz w:val="24"/>
                <w:szCs w:val="24"/>
              </w:rPr>
              <w:lastRenderedPageBreak/>
              <w:t>3.430.000 đồng/tháng</w:t>
            </w:r>
          </w:p>
        </w:tc>
      </w:tr>
      <w:tr w:rsidR="00061194" w:rsidRPr="0043515E" w:rsidTr="002626F9">
        <w:tc>
          <w:tcPr>
            <w:tcW w:w="1818" w:type="dxa"/>
            <w:vAlign w:val="center"/>
          </w:tcPr>
          <w:p w:rsidR="00061194" w:rsidRPr="0043515E" w:rsidRDefault="00061194" w:rsidP="002626F9">
            <w:pPr>
              <w:spacing w:before="20" w:after="20"/>
              <w:jc w:val="center"/>
              <w:rPr>
                <w:rFonts w:ascii="Times New Roman" w:hAnsi="Times New Roman" w:cs="Times New Roman"/>
                <w:sz w:val="24"/>
                <w:szCs w:val="24"/>
              </w:rPr>
            </w:pPr>
            <w:r w:rsidRPr="0043515E">
              <w:rPr>
                <w:rFonts w:ascii="Times New Roman" w:hAnsi="Times New Roman" w:cs="Times New Roman"/>
                <w:sz w:val="24"/>
                <w:szCs w:val="24"/>
              </w:rPr>
              <w:lastRenderedPageBreak/>
              <w:t>Vùng IV</w:t>
            </w:r>
          </w:p>
        </w:tc>
        <w:tc>
          <w:tcPr>
            <w:tcW w:w="5580" w:type="dxa"/>
            <w:vAlign w:val="center"/>
          </w:tcPr>
          <w:p w:rsidR="00061194" w:rsidRPr="0043515E" w:rsidRDefault="00061194" w:rsidP="002626F9">
            <w:pPr>
              <w:spacing w:before="20" w:after="20"/>
              <w:ind w:left="72"/>
              <w:rPr>
                <w:rFonts w:ascii="Times New Roman" w:hAnsi="Times New Roman" w:cs="Times New Roman"/>
                <w:sz w:val="24"/>
                <w:szCs w:val="24"/>
              </w:rPr>
            </w:pPr>
            <w:r w:rsidRPr="0043515E">
              <w:rPr>
                <w:rFonts w:ascii="Times New Roman" w:hAnsi="Times New Roman" w:cs="Times New Roman"/>
                <w:sz w:val="24"/>
                <w:szCs w:val="24"/>
              </w:rPr>
              <w:t>Các địa bàn còn lại</w:t>
            </w:r>
          </w:p>
        </w:tc>
        <w:tc>
          <w:tcPr>
            <w:tcW w:w="2178" w:type="dxa"/>
            <w:vAlign w:val="center"/>
          </w:tcPr>
          <w:p w:rsidR="00061194" w:rsidRPr="0043515E" w:rsidRDefault="00061194" w:rsidP="002626F9">
            <w:pPr>
              <w:spacing w:before="20" w:after="20"/>
              <w:jc w:val="center"/>
              <w:rPr>
                <w:rFonts w:ascii="Times New Roman" w:hAnsi="Times New Roman" w:cs="Times New Roman"/>
                <w:sz w:val="24"/>
                <w:szCs w:val="24"/>
              </w:rPr>
            </w:pPr>
            <w:r w:rsidRPr="0043515E">
              <w:rPr>
                <w:rFonts w:ascii="Times New Roman" w:hAnsi="Times New Roman" w:cs="Times New Roman"/>
                <w:sz w:val="24"/>
                <w:szCs w:val="24"/>
              </w:rPr>
              <w:t>3.070.000 đồng/tháng</w:t>
            </w:r>
          </w:p>
        </w:tc>
      </w:tr>
    </w:tbl>
    <w:p w:rsidR="003E4A05" w:rsidRPr="0043515E" w:rsidRDefault="003E4A05">
      <w:pPr>
        <w:rPr>
          <w:rFonts w:ascii="Times New Roman" w:hAnsi="Times New Roman" w:cs="Times New Roman"/>
          <w:sz w:val="24"/>
          <w:szCs w:val="24"/>
        </w:rPr>
      </w:pPr>
    </w:p>
    <w:sectPr w:rsidR="003E4A05" w:rsidRPr="0043515E" w:rsidSect="00FA0E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3E4A05"/>
    <w:rsid w:val="00061194"/>
    <w:rsid w:val="00240D60"/>
    <w:rsid w:val="002626F9"/>
    <w:rsid w:val="002C4C0C"/>
    <w:rsid w:val="003E4A05"/>
    <w:rsid w:val="0043515E"/>
    <w:rsid w:val="005742C5"/>
    <w:rsid w:val="00894877"/>
    <w:rsid w:val="009B3ADA"/>
    <w:rsid w:val="00AC1B84"/>
    <w:rsid w:val="00B87FB5"/>
    <w:rsid w:val="00B95F49"/>
    <w:rsid w:val="00C811C0"/>
    <w:rsid w:val="00CA2158"/>
    <w:rsid w:val="00FA0E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EB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1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1412388">
      <w:bodyDiv w:val="1"/>
      <w:marLeft w:val="0"/>
      <w:marRight w:val="0"/>
      <w:marTop w:val="0"/>
      <w:marBottom w:val="0"/>
      <w:divBdr>
        <w:top w:val="none" w:sz="0" w:space="0" w:color="auto"/>
        <w:left w:val="none" w:sz="0" w:space="0" w:color="auto"/>
        <w:bottom w:val="none" w:sz="0" w:space="0" w:color="auto"/>
        <w:right w:val="none" w:sz="0" w:space="0" w:color="auto"/>
      </w:divBdr>
    </w:div>
    <w:div w:id="260258817">
      <w:bodyDiv w:val="1"/>
      <w:marLeft w:val="0"/>
      <w:marRight w:val="0"/>
      <w:marTop w:val="0"/>
      <w:marBottom w:val="0"/>
      <w:divBdr>
        <w:top w:val="none" w:sz="0" w:space="0" w:color="auto"/>
        <w:left w:val="none" w:sz="0" w:space="0" w:color="auto"/>
        <w:bottom w:val="none" w:sz="0" w:space="0" w:color="auto"/>
        <w:right w:val="none" w:sz="0" w:space="0" w:color="auto"/>
      </w:divBdr>
    </w:div>
    <w:div w:id="842549465">
      <w:bodyDiv w:val="1"/>
      <w:marLeft w:val="0"/>
      <w:marRight w:val="0"/>
      <w:marTop w:val="0"/>
      <w:marBottom w:val="0"/>
      <w:divBdr>
        <w:top w:val="none" w:sz="0" w:space="0" w:color="auto"/>
        <w:left w:val="none" w:sz="0" w:space="0" w:color="auto"/>
        <w:bottom w:val="none" w:sz="0" w:space="0" w:color="auto"/>
        <w:right w:val="none" w:sz="0" w:space="0" w:color="auto"/>
      </w:divBdr>
    </w:div>
    <w:div w:id="858394015">
      <w:bodyDiv w:val="1"/>
      <w:marLeft w:val="0"/>
      <w:marRight w:val="0"/>
      <w:marTop w:val="0"/>
      <w:marBottom w:val="0"/>
      <w:divBdr>
        <w:top w:val="none" w:sz="0" w:space="0" w:color="auto"/>
        <w:left w:val="none" w:sz="0" w:space="0" w:color="auto"/>
        <w:bottom w:val="none" w:sz="0" w:space="0" w:color="auto"/>
        <w:right w:val="none" w:sz="0" w:space="0" w:color="auto"/>
      </w:divBdr>
    </w:div>
    <w:div w:id="1024750830">
      <w:bodyDiv w:val="1"/>
      <w:marLeft w:val="0"/>
      <w:marRight w:val="0"/>
      <w:marTop w:val="0"/>
      <w:marBottom w:val="0"/>
      <w:divBdr>
        <w:top w:val="none" w:sz="0" w:space="0" w:color="auto"/>
        <w:left w:val="none" w:sz="0" w:space="0" w:color="auto"/>
        <w:bottom w:val="none" w:sz="0" w:space="0" w:color="auto"/>
        <w:right w:val="none" w:sz="0" w:space="0" w:color="auto"/>
      </w:divBdr>
    </w:div>
    <w:div w:id="167170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3</cp:revision>
  <dcterms:created xsi:type="dcterms:W3CDTF">2019-11-18T10:37:00Z</dcterms:created>
  <dcterms:modified xsi:type="dcterms:W3CDTF">2019-11-18T10:37:00Z</dcterms:modified>
</cp:coreProperties>
</file>