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654" w:rsidRPr="00020FC9" w:rsidRDefault="00020FC9" w:rsidP="00020FC9">
      <w:pPr>
        <w:jc w:val="center"/>
        <w:rPr>
          <w:b/>
          <w:color w:val="FF0000"/>
        </w:rPr>
      </w:pPr>
      <w:r w:rsidRPr="00020FC9">
        <w:rPr>
          <w:b/>
        </w:rPr>
        <w:t xml:space="preserve">HỒ SƠ HƯỞNG CÁC CHẾ ĐỘ BẢO HIỂM XÃ HỘI </w:t>
      </w:r>
      <w:r w:rsidRPr="00020FC9">
        <w:rPr>
          <w:b/>
          <w:color w:val="FF0000"/>
        </w:rPr>
        <w:t>ÁP DỤNG TỪ 01/5/2019</w:t>
      </w:r>
    </w:p>
    <w:tbl>
      <w:tblPr>
        <w:tblStyle w:val="TableGrid"/>
        <w:tblW w:w="0" w:type="auto"/>
        <w:jc w:val="center"/>
        <w:tblLook w:val="04A0"/>
      </w:tblPr>
      <w:tblGrid>
        <w:gridCol w:w="1998"/>
        <w:gridCol w:w="7200"/>
      </w:tblGrid>
      <w:tr w:rsidR="006F1B1C" w:rsidTr="00020FC9">
        <w:trPr>
          <w:jc w:val="center"/>
        </w:trPr>
        <w:tc>
          <w:tcPr>
            <w:tcW w:w="1998" w:type="dxa"/>
          </w:tcPr>
          <w:p w:rsidR="006F1B1C" w:rsidRPr="00020FC9" w:rsidRDefault="006F1B1C" w:rsidP="00020FC9">
            <w:pPr>
              <w:jc w:val="center"/>
              <w:rPr>
                <w:b/>
              </w:rPr>
            </w:pPr>
            <w:r w:rsidRPr="00020FC9">
              <w:rPr>
                <w:b/>
              </w:rPr>
              <w:t>Chế độ</w:t>
            </w:r>
          </w:p>
        </w:tc>
        <w:tc>
          <w:tcPr>
            <w:tcW w:w="7200" w:type="dxa"/>
          </w:tcPr>
          <w:p w:rsidR="006F1B1C" w:rsidRPr="00020FC9" w:rsidRDefault="006F1B1C" w:rsidP="00020FC9">
            <w:pPr>
              <w:jc w:val="center"/>
              <w:rPr>
                <w:b/>
              </w:rPr>
            </w:pPr>
            <w:r w:rsidRPr="00020FC9">
              <w:rPr>
                <w:b/>
              </w:rPr>
              <w:t>Thành phần hồ sơ</w:t>
            </w:r>
          </w:p>
        </w:tc>
      </w:tr>
      <w:tr w:rsidR="006F1B1C" w:rsidTr="00020FC9">
        <w:trPr>
          <w:jc w:val="center"/>
        </w:trPr>
        <w:tc>
          <w:tcPr>
            <w:tcW w:w="1998" w:type="dxa"/>
          </w:tcPr>
          <w:p w:rsidR="006F1B1C" w:rsidRDefault="006F1B1C" w:rsidP="00DB2F78">
            <w:pPr>
              <w:jc w:val="both"/>
            </w:pPr>
            <w:r>
              <w:t>Chế độ ốm đau</w:t>
            </w:r>
          </w:p>
        </w:tc>
        <w:tc>
          <w:tcPr>
            <w:tcW w:w="7200" w:type="dxa"/>
          </w:tcPr>
          <w:p w:rsidR="006F1B1C" w:rsidRDefault="006F1B1C" w:rsidP="00020FC9">
            <w:pPr>
              <w:ind w:left="72"/>
              <w:jc w:val="both"/>
            </w:pPr>
            <w:r>
              <w:t>- Danh sách 01B-HSB do đơn vị sử dụng lao động lập cùng với các hồ sơ khác.</w:t>
            </w:r>
          </w:p>
          <w:p w:rsidR="006F1B1C" w:rsidRDefault="006F1B1C" w:rsidP="00020FC9">
            <w:pPr>
              <w:ind w:left="72"/>
              <w:jc w:val="both"/>
            </w:pPr>
            <w:r>
              <w:t>- Trường hợp điều trị nội trú</w:t>
            </w:r>
          </w:p>
          <w:p w:rsidR="006F1B1C" w:rsidRDefault="006F1B1C" w:rsidP="00020FC9">
            <w:pPr>
              <w:ind w:left="72"/>
              <w:jc w:val="both"/>
            </w:pPr>
            <w:r>
              <w:t>+ Bản sao giấy ra viện của người lao động hoặc con của người lao động dưới 7 tuổi. Trường hợp người bệnh tử vong tại cơ sở khám bệnh, chữa bệnh thì thay bằng Giấy báo tử; trường hợp giấy báo tử không thể hiện thời gian vào viện thì có thêm giấy tờ của cơ sở khám, chữa bệnh thể hiện thời gian vào viện.</w:t>
            </w:r>
          </w:p>
          <w:p w:rsidR="006F1B1C" w:rsidRDefault="006F1B1C" w:rsidP="00020FC9">
            <w:pPr>
              <w:ind w:left="72"/>
              <w:jc w:val="both"/>
            </w:pPr>
            <w:r>
              <w:t>+ Trường hợp chuyển tuyến khám bệnh, chữa bệnh trong quá trình điều trị nội trú thì có thêm bản sao giấy chuyển tuyến hoặc giấy chuyển viện.</w:t>
            </w:r>
          </w:p>
          <w:p w:rsidR="006F1B1C" w:rsidRDefault="006F1B1C" w:rsidP="00020FC9">
            <w:pPr>
              <w:ind w:left="72"/>
              <w:jc w:val="both"/>
              <w:rPr>
                <w:shd w:val="clear" w:color="auto" w:fill="FFFFFF"/>
              </w:rPr>
            </w:pPr>
            <w:r>
              <w:t xml:space="preserve">- Trường hợp điều trị ngoại trú: </w:t>
            </w:r>
            <w:r w:rsidRPr="00867EE3">
              <w:rPr>
                <w:shd w:val="clear" w:color="auto" w:fill="FFFFFF"/>
              </w:rPr>
              <w:t>Giấy chứng nhận nghỉ việc hưởng BHXH (bản chính). Trường hợp cả cha và mẹ đều nghỉ việc chăm con thì giấy chứng nhận nghỉ việc của một trong hai người là bản sao; hoặc giấy ra viện có chỉ định của y, bác sỹ điều trị cho nghỉ thêm sau thời gian điều trị nội trú.</w:t>
            </w:r>
          </w:p>
          <w:p w:rsidR="006F1B1C" w:rsidRDefault="006F1B1C" w:rsidP="00020FC9">
            <w:pPr>
              <w:ind w:left="72"/>
              <w:jc w:val="both"/>
            </w:pPr>
            <w:r>
              <w:rPr>
                <w:shd w:val="clear" w:color="auto" w:fill="FFFFFF"/>
              </w:rPr>
              <w:t>- Các hồ sơ nêu trên được thay bằng bản sao của bản dịch tiếng Việt trong trường hợp người lao động hoặc con của người lao động khám chữa bệnh ở nước ngoài.</w:t>
            </w:r>
          </w:p>
        </w:tc>
      </w:tr>
      <w:tr w:rsidR="006F1B1C" w:rsidTr="00020FC9">
        <w:trPr>
          <w:jc w:val="center"/>
        </w:trPr>
        <w:tc>
          <w:tcPr>
            <w:tcW w:w="1998" w:type="dxa"/>
          </w:tcPr>
          <w:p w:rsidR="006F1B1C" w:rsidRDefault="006F1B1C" w:rsidP="00DB2F78">
            <w:pPr>
              <w:jc w:val="both"/>
            </w:pPr>
            <w:r>
              <w:t>Chế độ thai sản</w:t>
            </w:r>
          </w:p>
        </w:tc>
        <w:tc>
          <w:tcPr>
            <w:tcW w:w="7200" w:type="dxa"/>
          </w:tcPr>
          <w:p w:rsidR="006F1B1C" w:rsidRPr="00E727E8" w:rsidRDefault="006F1B1C" w:rsidP="00020FC9">
            <w:pPr>
              <w:ind w:left="72"/>
              <w:jc w:val="both"/>
              <w:rPr>
                <w:b/>
              </w:rPr>
            </w:pPr>
            <w:r w:rsidRPr="00E727E8">
              <w:rPr>
                <w:b/>
              </w:rPr>
              <w:t>- Danh sách 01B-HSB do đơn vị sử dụng lao động lập cùng với các hồ sơ dưới đây.</w:t>
            </w:r>
          </w:p>
          <w:p w:rsidR="006F1B1C" w:rsidRPr="00E727E8" w:rsidRDefault="006F1B1C" w:rsidP="00020FC9">
            <w:pPr>
              <w:ind w:left="72"/>
              <w:jc w:val="both"/>
              <w:rPr>
                <w:b/>
              </w:rPr>
            </w:pPr>
            <w:r>
              <w:t xml:space="preserve">- </w:t>
            </w:r>
            <w:r w:rsidRPr="00E727E8">
              <w:rPr>
                <w:b/>
              </w:rPr>
              <w:t>Trường hợp lao động nữ đi khám thai, sẩy thai, nạo, hút thai, thai chết lưu hoặc phá thai bệnh lý; người lao động thực hiện biện pháp tránh thai:</w:t>
            </w:r>
          </w:p>
          <w:p w:rsidR="006F1B1C" w:rsidRDefault="006F1B1C" w:rsidP="00020FC9">
            <w:pPr>
              <w:ind w:left="72"/>
              <w:jc w:val="both"/>
            </w:pPr>
            <w:r>
              <w:t>+ Điều trị nội trú: Bản sao giấy ra viện của người lao động; trường hợp chuyển tuyến khám bệnh, chữa bệnh trong quá trình điều trị nội trú thì có thêm Bản sao giấy chuyển tuyến hoặc bản sao giấy chuyển viện.</w:t>
            </w:r>
          </w:p>
          <w:p w:rsidR="006F1B1C" w:rsidRDefault="006F1B1C" w:rsidP="00020FC9">
            <w:pPr>
              <w:ind w:left="72"/>
              <w:jc w:val="both"/>
            </w:pPr>
            <w:r>
              <w:t>+ Điều trị ngoại trú: Giấy chứng nhận nghỉ việc hưởng BHXH; hoặc bản sao giấy ra viện có chỉ định của y, bác sỹ điều trị cho nghỉ thêm sau thời gian điều trị nội trú.</w:t>
            </w:r>
          </w:p>
          <w:p w:rsidR="006F1B1C" w:rsidRPr="00A30006" w:rsidRDefault="006F1B1C" w:rsidP="00020FC9">
            <w:pPr>
              <w:ind w:left="72"/>
              <w:jc w:val="both"/>
              <w:rPr>
                <w:b/>
              </w:rPr>
            </w:pPr>
            <w:r w:rsidRPr="00A30006">
              <w:rPr>
                <w:b/>
              </w:rPr>
              <w:t>- Trường hợp lao động nữ sinh con</w:t>
            </w:r>
          </w:p>
          <w:p w:rsidR="006F1B1C" w:rsidRDefault="006F1B1C" w:rsidP="00020FC9">
            <w:pPr>
              <w:ind w:left="72"/>
              <w:jc w:val="both"/>
            </w:pPr>
            <w:r>
              <w:t>+  Bản sao giấy khai sinh hoặc trích lục khai sinh hoặc bản sao giấy chứng sinh của con.</w:t>
            </w:r>
          </w:p>
          <w:p w:rsidR="006F1B1C" w:rsidRDefault="006F1B1C" w:rsidP="00020FC9">
            <w:pPr>
              <w:ind w:left="72"/>
              <w:jc w:val="both"/>
            </w:pPr>
            <w:r>
              <w:t>+ Nếu con chết sau khi sinh: Ngoài bản sao giấy khai sinh có thêm bản sao giấy chứng tử hoặc trích lục khai tử hoặc bản sao giấy báo tử của con; trường hợp con chết ngay sau khi sinh mà chưa được cấp giấy chứng sinh thì thay bằng trích sao hoặc tóm tắt hồ sơ bệnh án hoặc giấy ra viện của người mẹ hoặc của lao động nữ mang thai hộ thể hiện con chết.</w:t>
            </w:r>
          </w:p>
          <w:p w:rsidR="006F1B1C" w:rsidRDefault="006F1B1C" w:rsidP="00020FC9">
            <w:pPr>
              <w:ind w:left="72"/>
              <w:jc w:val="both"/>
            </w:pPr>
            <w:r>
              <w:t>+ Nếu người mẹ hoặc lao động nữ mang thai hộ chết sau khi sinh con thì có thêm bản sao giấy chứng tử hoặc trích lục khai tử của người mẹ hoặc của lao động nữ mang thai hộ.</w:t>
            </w:r>
          </w:p>
          <w:p w:rsidR="006F1B1C" w:rsidRDefault="006F1B1C" w:rsidP="00020FC9">
            <w:pPr>
              <w:ind w:left="72"/>
              <w:jc w:val="both"/>
            </w:pPr>
            <w:r>
              <w:t>+ Nếu người mẹ sau khi sinh hoặc người mẹ nhờ mang thai hộ sau khi nhận con mà không còn đủ sức khỏe để chăm sóc con thì có thêm biên bản GĐYK của người mẹ, người mẹ nhờ mang thai hộ.</w:t>
            </w:r>
          </w:p>
          <w:p w:rsidR="006F1B1C" w:rsidRDefault="006F1B1C" w:rsidP="00020FC9">
            <w:pPr>
              <w:ind w:left="72"/>
              <w:jc w:val="both"/>
            </w:pPr>
            <w:r>
              <w:t>+ Khi mang thai phải nghỉ việc để dưỡng thai theo chỉ định của bệnh viện thì có thêm một trong các giấy tờ sau:</w:t>
            </w:r>
          </w:p>
          <w:p w:rsidR="006F1B1C" w:rsidRDefault="006F1B1C" w:rsidP="00020FC9">
            <w:pPr>
              <w:ind w:left="72"/>
              <w:jc w:val="both"/>
            </w:pPr>
            <w:r>
              <w:t>++ Trường hợp điều trị nội trú: Bản sao giấy ra viện hoặc tóm tắt hồ sơ bệnh án thể hiện việc nghỉ dưỡng thai.</w:t>
            </w:r>
          </w:p>
          <w:p w:rsidR="006F1B1C" w:rsidRDefault="006F1B1C" w:rsidP="00020FC9">
            <w:pPr>
              <w:ind w:left="72"/>
              <w:jc w:val="both"/>
            </w:pPr>
            <w:r>
              <w:t xml:space="preserve">++ Trường hợp điều trị ngoại trú: Giấy chứng nhận nghỉ việc hưởng BHXH </w:t>
            </w:r>
            <w:r>
              <w:lastRenderedPageBreak/>
              <w:t>thể hiện việc nghỉ dưỡng thai.</w:t>
            </w:r>
          </w:p>
          <w:p w:rsidR="006F1B1C" w:rsidRDefault="006F1B1C" w:rsidP="00020FC9">
            <w:pPr>
              <w:ind w:left="72"/>
              <w:jc w:val="both"/>
            </w:pPr>
            <w:r>
              <w:t>++ Trường hợp phải GĐYK: Biên bản GĐYK.</w:t>
            </w:r>
          </w:p>
          <w:p w:rsidR="006F1B1C" w:rsidRDefault="006F1B1C" w:rsidP="00020FC9">
            <w:pPr>
              <w:ind w:left="72"/>
              <w:jc w:val="both"/>
            </w:pPr>
            <w:r>
              <w:t>+ Trường hợp lao động nữ mang thai hộ sinh con hoặc người mẹ nhờ mang thai hộ nhận con thì có thêm bản sao của bản thỏa thuận về mang thai hộ vì mục đích nhân đạo; văn bản xác nhận thời điểm giao đứa trẻ của bên nhờ mang thai hộ và bên mang thai hộ.</w:t>
            </w:r>
          </w:p>
          <w:p w:rsidR="006F1B1C" w:rsidRPr="00A30006" w:rsidRDefault="006F1B1C" w:rsidP="00020FC9">
            <w:pPr>
              <w:ind w:left="72"/>
              <w:jc w:val="both"/>
              <w:rPr>
                <w:b/>
                <w:shd w:val="clear" w:color="auto" w:fill="FFFFFF"/>
              </w:rPr>
            </w:pPr>
            <w:r w:rsidRPr="00A30006">
              <w:rPr>
                <w:b/>
              </w:rPr>
              <w:t xml:space="preserve">- </w:t>
            </w:r>
            <w:r w:rsidRPr="00A30006">
              <w:rPr>
                <w:b/>
                <w:shd w:val="clear" w:color="auto" w:fill="FFFFFF"/>
              </w:rPr>
              <w:t>Người lao động nhận nuôi con nuôi dưới 06 tháng tuổi: Bản sao giấy chứng nhận nuôi con nuôi.</w:t>
            </w:r>
          </w:p>
        </w:tc>
      </w:tr>
      <w:tr w:rsidR="006F1B1C" w:rsidTr="00020FC9">
        <w:trPr>
          <w:jc w:val="center"/>
        </w:trPr>
        <w:tc>
          <w:tcPr>
            <w:tcW w:w="1998" w:type="dxa"/>
          </w:tcPr>
          <w:p w:rsidR="006F1B1C" w:rsidRDefault="006F1B1C" w:rsidP="00DB2F78">
            <w:pPr>
              <w:jc w:val="both"/>
            </w:pPr>
            <w:r>
              <w:lastRenderedPageBreak/>
              <w:t>Chế độ thai sản đối với lao động nam</w:t>
            </w:r>
          </w:p>
        </w:tc>
        <w:tc>
          <w:tcPr>
            <w:tcW w:w="7200" w:type="dxa"/>
          </w:tcPr>
          <w:p w:rsidR="006F1B1C" w:rsidRDefault="006F1B1C" w:rsidP="00020FC9">
            <w:pPr>
              <w:ind w:left="72"/>
              <w:jc w:val="both"/>
              <w:rPr>
                <w:b/>
                <w:shd w:val="clear" w:color="auto" w:fill="FFFFFF"/>
              </w:rPr>
            </w:pPr>
            <w:r w:rsidRPr="00A30006">
              <w:rPr>
                <w:b/>
                <w:shd w:val="clear" w:color="auto" w:fill="FFFFFF"/>
              </w:rPr>
              <w:t>- Lao động nam hoặc người chồng của lao động nữ mang thai hộ nghỉ việc khi vợ sinh con: </w:t>
            </w:r>
          </w:p>
          <w:p w:rsidR="006F1B1C" w:rsidRDefault="006F1B1C" w:rsidP="00020FC9">
            <w:pPr>
              <w:ind w:left="72"/>
              <w:jc w:val="both"/>
              <w:rPr>
                <w:shd w:val="clear" w:color="auto" w:fill="FFFFFF"/>
              </w:rPr>
            </w:pPr>
            <w:r w:rsidRPr="00A30006">
              <w:rPr>
                <w:shd w:val="clear" w:color="auto" w:fill="FFFFFF"/>
              </w:rPr>
              <w:t>+</w:t>
            </w:r>
            <w:r>
              <w:rPr>
                <w:shd w:val="clear" w:color="auto" w:fill="FFFFFF"/>
              </w:rPr>
              <w:t xml:space="preserve"> Bản sao giấy chứng sinh hoặc bản sao giấy khai sinh hoặc trích lục khai sinh của con;</w:t>
            </w:r>
          </w:p>
          <w:p w:rsidR="006F1B1C" w:rsidRDefault="006F1B1C" w:rsidP="00020FC9">
            <w:pPr>
              <w:ind w:left="72"/>
              <w:jc w:val="both"/>
              <w:rPr>
                <w:shd w:val="clear" w:color="auto" w:fill="FFFFFF"/>
              </w:rPr>
            </w:pPr>
            <w:r>
              <w:rPr>
                <w:shd w:val="clear" w:color="auto" w:fill="FFFFFF"/>
              </w:rPr>
              <w:t>+ Nếu sinh con phải phẫu thuật hoặc sinh con dưới 32 tuần tuổi mà giấy chứng sinh không thể hiện thì có thêm giấy tờ của cơ sở khám bệnh, chữa bệnh thể hiện việc sinh con phải phẫu thuật, sinh con dưới 32 tuần tuổi.</w:t>
            </w:r>
          </w:p>
          <w:p w:rsidR="006F1B1C" w:rsidRDefault="006F1B1C" w:rsidP="00020FC9">
            <w:pPr>
              <w:ind w:left="72"/>
              <w:jc w:val="both"/>
              <w:rPr>
                <w:shd w:val="clear" w:color="auto" w:fill="FFFFFF"/>
              </w:rPr>
            </w:pPr>
            <w:r>
              <w:rPr>
                <w:shd w:val="clear" w:color="auto" w:fill="FFFFFF"/>
              </w:rPr>
              <w:t>+ Nếu con chết sau khi sinh mà chưa được cấp giấy chứng sinh thì thay bằng trích sao hoặc tóm tắt hồ sơ bệnh án hoặc giấy ra viện của người mẹ hoặc của lao động nữ mang thai hộ thể hiện con chết.</w:t>
            </w:r>
          </w:p>
          <w:p w:rsidR="006F1B1C" w:rsidRDefault="006F1B1C" w:rsidP="00020FC9">
            <w:pPr>
              <w:ind w:left="72"/>
              <w:jc w:val="both"/>
              <w:rPr>
                <w:b/>
                <w:shd w:val="clear" w:color="auto" w:fill="FFFFFF"/>
              </w:rPr>
            </w:pPr>
            <w:r w:rsidRPr="00A30006">
              <w:rPr>
                <w:b/>
                <w:shd w:val="clear" w:color="auto" w:fill="FFFFFF"/>
              </w:rPr>
              <w:t>-</w:t>
            </w:r>
            <w:r>
              <w:rPr>
                <w:b/>
                <w:shd w:val="clear" w:color="auto" w:fill="FFFFFF"/>
              </w:rPr>
              <w:t xml:space="preserve"> </w:t>
            </w:r>
            <w:r w:rsidRPr="00A30006">
              <w:rPr>
                <w:b/>
                <w:shd w:val="clear" w:color="auto" w:fill="FFFFFF"/>
              </w:rPr>
              <w:t>Lao động nam hoặc người chồng của người mẹ nhờ mang thai hộ hưởng trợ cấp một lần khi vợ sinh con:</w:t>
            </w:r>
          </w:p>
          <w:p w:rsidR="006F1B1C" w:rsidRDefault="006F1B1C" w:rsidP="00020FC9">
            <w:pPr>
              <w:ind w:left="72"/>
              <w:jc w:val="both"/>
            </w:pPr>
            <w:r w:rsidRPr="00A30006">
              <w:rPr>
                <w:shd w:val="clear" w:color="auto" w:fill="FFFFFF"/>
              </w:rPr>
              <w:t xml:space="preserve">+ </w:t>
            </w:r>
            <w:r>
              <w:t>Bản sao giấy chứng sinh hoặc bản sao giấy khai sinh hoặc trích lục khai sinh của con.</w:t>
            </w:r>
          </w:p>
          <w:p w:rsidR="006F1B1C" w:rsidRDefault="006F1B1C" w:rsidP="00020FC9">
            <w:pPr>
              <w:ind w:left="72"/>
              <w:jc w:val="both"/>
            </w:pPr>
            <w:r>
              <w:t>+ Nếu con chết sau khi sinh mà chưa được cấp giấy chứng sinh thì thay bằng trích sao hoặc tóm tắt hồ sơ bệnh án hoặc giấy ra viện của người mẹ hoặc của lao động nữ mang thai hộ thể hiện con chết.</w:t>
            </w:r>
          </w:p>
          <w:p w:rsidR="006F1B1C" w:rsidRPr="00A30006" w:rsidRDefault="006F1B1C" w:rsidP="00020FC9">
            <w:pPr>
              <w:ind w:left="72"/>
              <w:jc w:val="both"/>
            </w:pPr>
            <w:r>
              <w:t>- Nếu lao động nam đồng thời hưởng chế độ do nghỉ việc khi vợ sinh con và hưởng trợ cấp một lần khi vợ sinh con thì tiếp nhận một lần hồ sơ như trường hợp nghỉ việc khi vợ sinh con.</w:t>
            </w:r>
          </w:p>
        </w:tc>
      </w:tr>
      <w:tr w:rsidR="006F1B1C" w:rsidTr="00020FC9">
        <w:trPr>
          <w:jc w:val="center"/>
        </w:trPr>
        <w:tc>
          <w:tcPr>
            <w:tcW w:w="1998" w:type="dxa"/>
          </w:tcPr>
          <w:p w:rsidR="006F1B1C" w:rsidRDefault="006F1B1C" w:rsidP="00DB2F78">
            <w:pPr>
              <w:jc w:val="both"/>
            </w:pPr>
            <w:r>
              <w:t>Chế độ dưỡng sức phục hồi sức khỏe</w:t>
            </w:r>
          </w:p>
        </w:tc>
        <w:tc>
          <w:tcPr>
            <w:tcW w:w="7200" w:type="dxa"/>
          </w:tcPr>
          <w:p w:rsidR="006F1B1C" w:rsidRDefault="006F1B1C" w:rsidP="00020FC9">
            <w:pPr>
              <w:ind w:left="72"/>
              <w:jc w:val="both"/>
            </w:pPr>
            <w:r w:rsidRPr="0033568E">
              <w:rPr>
                <w:shd w:val="clear" w:color="auto" w:fill="FFFFFF"/>
              </w:rPr>
              <w:t>-</w:t>
            </w:r>
            <w:r>
              <w:rPr>
                <w:shd w:val="clear" w:color="auto" w:fill="FFFFFF"/>
              </w:rPr>
              <w:t xml:space="preserve"> </w:t>
            </w:r>
            <w:r w:rsidRPr="0033568E">
              <w:rPr>
                <w:shd w:val="clear" w:color="auto" w:fill="FFFFFF"/>
              </w:rPr>
              <w:t>Danh sách</w:t>
            </w:r>
            <w:r>
              <w:rPr>
                <w:shd w:val="clear" w:color="auto" w:fill="FFFFFF"/>
              </w:rPr>
              <w:t xml:space="preserve"> 01B-HSB</w:t>
            </w:r>
            <w:r w:rsidRPr="0033568E">
              <w:rPr>
                <w:shd w:val="clear" w:color="auto" w:fill="FFFFFF"/>
              </w:rPr>
              <w:t xml:space="preserve"> người lao động nghỉ việc hưởng chế độ ốm đau do người sử dụng lao động lập.</w:t>
            </w:r>
          </w:p>
        </w:tc>
      </w:tr>
      <w:tr w:rsidR="006F1B1C" w:rsidTr="00020FC9">
        <w:trPr>
          <w:jc w:val="center"/>
        </w:trPr>
        <w:tc>
          <w:tcPr>
            <w:tcW w:w="1998" w:type="dxa"/>
          </w:tcPr>
          <w:p w:rsidR="006F1B1C" w:rsidRDefault="006F1B1C" w:rsidP="00DB2F78">
            <w:pPr>
              <w:jc w:val="both"/>
            </w:pPr>
            <w:r>
              <w:t>Trường hợp bị TNLĐ, BNN lần đầu</w:t>
            </w:r>
          </w:p>
        </w:tc>
        <w:tc>
          <w:tcPr>
            <w:tcW w:w="7200" w:type="dxa"/>
          </w:tcPr>
          <w:p w:rsidR="006F1B1C" w:rsidRDefault="006F1B1C" w:rsidP="00020FC9">
            <w:pPr>
              <w:ind w:left="72"/>
              <w:jc w:val="both"/>
            </w:pPr>
            <w:r>
              <w:t>- Biên bản giám định mức suy giảm KNLĐ của Hội đồng GĐYK hoặc bản sao giấy chứng nhận bị nhiễm HIV/AIDS do tai nạn rủi ro nghề nghiệp trong trường hợp bị nhiễm HIV/AIDS do tai nạn rủi ro nghề nghiệp (tương đương mức suy giảm KNLĐ 61%), nếu GĐYK mà tỷ lệ suy giảm KNLĐ cao hơn 61% thì hồ sơ hưởng chế độ BNN trong trường hợp này phải có Biên bản GĐYK.</w:t>
            </w:r>
          </w:p>
          <w:p w:rsidR="006F1B1C" w:rsidRDefault="006F1B1C" w:rsidP="00020FC9">
            <w:pPr>
              <w:ind w:left="72"/>
              <w:jc w:val="both"/>
            </w:pPr>
            <w:r>
              <w:t>- Trường hợp điều trị nội trú: Bản sao giấy ra viện hoặc trích sao hồ sơ bệnh án sau khi đã điều trị TNLĐ hoặc BNN.</w:t>
            </w:r>
          </w:p>
          <w:p w:rsidR="006F1B1C" w:rsidRDefault="006F1B1C" w:rsidP="00020FC9">
            <w:pPr>
              <w:ind w:left="72"/>
              <w:jc w:val="both"/>
            </w:pPr>
            <w:r>
              <w:t>- Trường hợp bị BNN mà không điều trị nội trú thì có thêm giấy khám BNN.</w:t>
            </w:r>
          </w:p>
          <w:p w:rsidR="006F1B1C" w:rsidRDefault="006F1B1C" w:rsidP="00020FC9">
            <w:pPr>
              <w:ind w:left="72"/>
              <w:jc w:val="both"/>
            </w:pPr>
            <w:r>
              <w:t>- Chỉ định của cơ sở khám bệnh, chữa bệnh, cơ sở chỉnh hình, phục hồi chức năng theo quy định về việc trang cấp PTTGSH (nếu có).</w:t>
            </w:r>
          </w:p>
          <w:p w:rsidR="006F1B1C" w:rsidRDefault="006F1B1C" w:rsidP="00020FC9">
            <w:pPr>
              <w:ind w:left="72"/>
              <w:jc w:val="both"/>
            </w:pPr>
            <w:r>
              <w:t>- Văn bản đề nghị giải quyết chế độ TNLĐ, BNN theo mẫu số 05A-HSB.</w:t>
            </w:r>
          </w:p>
          <w:p w:rsidR="006F1B1C" w:rsidRDefault="006F1B1C" w:rsidP="00020FC9">
            <w:pPr>
              <w:ind w:left="72"/>
              <w:jc w:val="both"/>
            </w:pPr>
            <w:r>
              <w:t>- Trường hợp thanh toán phí GĐYK thì có thêm hóa đơn, chứng từ thu phí giám định; bảng kê các nội dung giám định của cơ sở thực hiện GĐYK.</w:t>
            </w:r>
          </w:p>
        </w:tc>
      </w:tr>
      <w:tr w:rsidR="006F1B1C" w:rsidTr="00020FC9">
        <w:trPr>
          <w:jc w:val="center"/>
        </w:trPr>
        <w:tc>
          <w:tcPr>
            <w:tcW w:w="1998" w:type="dxa"/>
          </w:tcPr>
          <w:p w:rsidR="006F1B1C" w:rsidRDefault="006F1B1C" w:rsidP="00DB2F78">
            <w:pPr>
              <w:jc w:val="both"/>
            </w:pPr>
            <w:r>
              <w:t>Trường hợp được giám định lại sau khi thương tật, bệnh tật tái phát</w:t>
            </w:r>
          </w:p>
        </w:tc>
        <w:tc>
          <w:tcPr>
            <w:tcW w:w="7200" w:type="dxa"/>
          </w:tcPr>
          <w:p w:rsidR="006F1B1C" w:rsidRDefault="006F1B1C" w:rsidP="00020FC9">
            <w:pPr>
              <w:ind w:left="72"/>
            </w:pPr>
            <w:r>
              <w:t>- Sổ BHXH đối với trường hợp bị TNLĐ, BNN đã được GĐYK nhưng không đủ điều kiện về mức suy giảm KNLĐ để hưởng trợ cấp.</w:t>
            </w:r>
          </w:p>
          <w:p w:rsidR="006F1B1C" w:rsidRDefault="006F1B1C" w:rsidP="00020FC9">
            <w:pPr>
              <w:ind w:left="72"/>
            </w:pPr>
            <w:r>
              <w:t xml:space="preserve">- Nếu điều trị xong, ra viện trước ngày 01/7/2016 mà lần giám định trước không đủ điều kiện về mức suy giảm KNLĐ để hưởng trợ cấp TNLĐ, BNN: Biên bản điều tra TNLĐ hoặc kết quả đo đạc môi trường có yếu độc hại; </w:t>
            </w:r>
            <w:r>
              <w:lastRenderedPageBreak/>
              <w:t>trường hợp bị TNGT được xác định là TNLĐ thì có thêm bản sao một trong các giấy tờ sau: Biên bản khám nghiệm hiện trường, sơ đồ hiện trường vụ TNGT hoặc Biên bản TNGT của cơ quan Công an hoặc cơ quan điều tra hình sự Quân đội.</w:t>
            </w:r>
          </w:p>
          <w:p w:rsidR="006F1B1C" w:rsidRDefault="006F1B1C" w:rsidP="00020FC9">
            <w:pPr>
              <w:ind w:left="72"/>
            </w:pPr>
            <w:r>
              <w:t>- Biên bản giám định mức suy giảm KNLĐ lần trước gần nhất của Hội đồng GĐYK đối với trường hợp đã được giám định nhưng không đủ điều kiện về mức suy giảm KNLĐ để hưởng trợ cấp.</w:t>
            </w:r>
          </w:p>
          <w:p w:rsidR="006F1B1C" w:rsidRDefault="006F1B1C" w:rsidP="00020FC9">
            <w:pPr>
              <w:ind w:left="72"/>
            </w:pPr>
            <w:r>
              <w:t>- Biên bản giám định lại mức suy giảm KNLĐ sau khi điều trị thương tật, bệnh tật tái phát của Hội đồng GĐYK.</w:t>
            </w:r>
          </w:p>
          <w:p w:rsidR="006F1B1C" w:rsidRDefault="006F1B1C" w:rsidP="00020FC9">
            <w:pPr>
              <w:ind w:left="72"/>
            </w:pPr>
            <w:r>
              <w:t>- Chỉ định của cơ sở khám bệnh, chữa bệnh, cơ sở chỉnh hình, phục hồi chức năng thuộc ngành Lao động - Thương binh và Xã hội hoặc của bệnh viện cấp tỉnh và tương đương trở lên về việc trang cấp PTTGSH (nếu có).</w:t>
            </w:r>
          </w:p>
          <w:p w:rsidR="006F1B1C" w:rsidRDefault="006F1B1C" w:rsidP="00020FC9">
            <w:pPr>
              <w:ind w:left="72"/>
            </w:pPr>
            <w:r>
              <w:t>- Trường hợp thanh toán phí GĐYK thì có thêm hóa đơn, chứng từ thu phí giám định; bảng kê các nội dung giám định của cơ sở thực hiện GĐYK.</w:t>
            </w:r>
          </w:p>
        </w:tc>
      </w:tr>
      <w:tr w:rsidR="006F1B1C" w:rsidTr="00020FC9">
        <w:trPr>
          <w:jc w:val="center"/>
        </w:trPr>
        <w:tc>
          <w:tcPr>
            <w:tcW w:w="1998" w:type="dxa"/>
          </w:tcPr>
          <w:p w:rsidR="006F1B1C" w:rsidRDefault="006F1B1C" w:rsidP="002F33FB">
            <w:r>
              <w:rPr>
                <w:shd w:val="clear" w:color="auto" w:fill="FFFFFF"/>
              </w:rPr>
              <w:lastRenderedPageBreak/>
              <w:t>Trường hợp được giám định tổng hợp do đã bị TNLĐ, BNN nay tiếp tục bị TNLĐ hoặc BNN</w:t>
            </w:r>
          </w:p>
        </w:tc>
        <w:tc>
          <w:tcPr>
            <w:tcW w:w="7200" w:type="dxa"/>
          </w:tcPr>
          <w:p w:rsidR="006F1B1C" w:rsidRDefault="006F1B1C" w:rsidP="00020FC9">
            <w:pPr>
              <w:ind w:left="72"/>
            </w:pPr>
            <w:r>
              <w:t>- Bản sao giấy ra viện hoặc trích sao hồ sơ bệnh án sau khi đã điều trị TNLĐ, BNN của lần điều trị nội trú sau cùng.</w:t>
            </w:r>
          </w:p>
          <w:p w:rsidR="006F1B1C" w:rsidRDefault="006F1B1C" w:rsidP="00020FC9">
            <w:pPr>
              <w:ind w:left="72"/>
            </w:pPr>
            <w:r>
              <w:t>- Trường hợp bị TNLĐ điều trị xong, ra viện trước ngày 01/7/2016 mà chưa được giám định mức suy giảm KNLĐ: Biên bản điều tra TNLĐ; nếu bị TNGT được xác định là TNLĐ thì có thêm bản sao một trong các giấy tờ sau: Biên bản khám nghiệm hiện trường, sơ đồ hiện trường vụ TNGT hoặc biên bản TNGT của cơ quan công an hoặc cơ quan điều tra hình sự quân đội.</w:t>
            </w:r>
          </w:p>
          <w:p w:rsidR="006F1B1C" w:rsidRDefault="006F1B1C" w:rsidP="00020FC9">
            <w:pPr>
              <w:ind w:left="72"/>
            </w:pPr>
            <w:r>
              <w:t>- Trường hợp bị BNN điều trị xong, ra viện trước ngày 01/7/2016 mà chưa được giám định mức suy giảm KNLĐ: Bản sao Kết quả đo đạc môi trường có yếu độc hại.</w:t>
            </w:r>
          </w:p>
          <w:p w:rsidR="006F1B1C" w:rsidRDefault="006F1B1C" w:rsidP="00020FC9">
            <w:pPr>
              <w:ind w:left="72"/>
            </w:pPr>
            <w:r>
              <w:t>- Biên bản giám định tổng hợp mức suy giảm KNLĐ của Hội đồng GĐYK; trường hợp lần bị TNLĐ, BNN trước đã được giám định mức suy giảm KNLĐ nhưng không đủ điều kiện hưởng trợ cấp thì có thêm biên bản giám định mức suy giảm KNLĐ của lần giám định đó;</w:t>
            </w:r>
          </w:p>
          <w:p w:rsidR="006F1B1C" w:rsidRDefault="006F1B1C" w:rsidP="00020FC9">
            <w:pPr>
              <w:ind w:left="72"/>
            </w:pPr>
            <w:r>
              <w:t>- Chỉ định của cơ sở khám bệnh, chữa bệnh, cơ sở chỉnh hình, phục hồi chức năng theo quy định về việc trang cấp PTTGSH (nếu có).</w:t>
            </w:r>
          </w:p>
          <w:p w:rsidR="006F1B1C" w:rsidRDefault="006F1B1C" w:rsidP="00020FC9">
            <w:pPr>
              <w:ind w:left="72"/>
            </w:pPr>
            <w:r>
              <w:t>- Văn bản đề nghị giải quyết chế độ TNLĐ, BNN theo mẫu số 05A-HSB đối với lần bị TNLĐ, BNN sau cùng; trường hợp lần bị TNLĐ, BNN trước đó tại đơn vị khác nhưng chưa được giải quyết chế độ thì có thêm văn bản đề nghị giải quyết của đơn vị nơi xảy ra TNLĐ, BNN.</w:t>
            </w:r>
          </w:p>
          <w:p w:rsidR="006F1B1C" w:rsidRDefault="006F1B1C" w:rsidP="00020FC9">
            <w:pPr>
              <w:ind w:left="72"/>
            </w:pPr>
            <w:r>
              <w:t>- Trường hợp thanh toán phí GĐYK thì có thêm hóa đơn, chứng từ thu phí giám định; bảng kê các nội dung giám định của cơ sở thực hiện GĐYK.</w:t>
            </w:r>
          </w:p>
        </w:tc>
      </w:tr>
      <w:tr w:rsidR="006F1B1C" w:rsidTr="00020FC9">
        <w:trPr>
          <w:jc w:val="center"/>
        </w:trPr>
        <w:tc>
          <w:tcPr>
            <w:tcW w:w="1998" w:type="dxa"/>
          </w:tcPr>
          <w:p w:rsidR="006F1B1C" w:rsidRDefault="006F1B1C" w:rsidP="002F33FB">
            <w:pPr>
              <w:rPr>
                <w:shd w:val="clear" w:color="auto" w:fill="FFFFFF"/>
              </w:rPr>
            </w:pPr>
            <w:r>
              <w:rPr>
                <w:shd w:val="clear" w:color="auto" w:fill="FFFFFF"/>
              </w:rPr>
              <w:t>Trường hợp người lao động bị mắc BNN khi đã nghỉ hưu, thôi việc hoặc không còn làm việc trong các nghề, công việc có nguy cơ bị BNN</w:t>
            </w:r>
          </w:p>
        </w:tc>
        <w:tc>
          <w:tcPr>
            <w:tcW w:w="7200" w:type="dxa"/>
          </w:tcPr>
          <w:p w:rsidR="006F1B1C" w:rsidRDefault="006F1B1C" w:rsidP="00020FC9">
            <w:pPr>
              <w:ind w:left="72"/>
            </w:pPr>
            <w:r>
              <w:t>- Hồ sơ khám BNN.</w:t>
            </w:r>
          </w:p>
          <w:p w:rsidR="006F1B1C" w:rsidRDefault="006F1B1C" w:rsidP="00020FC9">
            <w:pPr>
              <w:ind w:left="72"/>
            </w:pPr>
            <w:r>
              <w:t>- Văn bản của người lao động đề nghị giải quyết chế độ BNN theo mẫu số 05B-HSB.</w:t>
            </w:r>
          </w:p>
          <w:p w:rsidR="006F1B1C" w:rsidRDefault="006F1B1C" w:rsidP="00020FC9">
            <w:pPr>
              <w:ind w:left="72"/>
            </w:pPr>
            <w:r>
              <w:t>- Biên bản giám định mức suy giảm KNLĐ của Hội đồng GĐYK.</w:t>
            </w:r>
          </w:p>
          <w:p w:rsidR="006F1B1C" w:rsidRDefault="006F1B1C" w:rsidP="00020FC9">
            <w:pPr>
              <w:ind w:left="72"/>
            </w:pPr>
            <w:r>
              <w:t>- Trường hợp thanh toán phí GĐYK thì có thêm hóa đơn, chứng từ thu phí giám định; bảng kê các nội dung giám định của cơ sở thực hiện GĐYK.</w:t>
            </w:r>
          </w:p>
          <w:p w:rsidR="006F1B1C" w:rsidRDefault="006F1B1C" w:rsidP="00020FC9">
            <w:pPr>
              <w:ind w:left="72"/>
            </w:pPr>
          </w:p>
        </w:tc>
      </w:tr>
      <w:tr w:rsidR="006F1B1C" w:rsidTr="00020FC9">
        <w:trPr>
          <w:jc w:val="center"/>
        </w:trPr>
        <w:tc>
          <w:tcPr>
            <w:tcW w:w="1998" w:type="dxa"/>
          </w:tcPr>
          <w:p w:rsidR="006F1B1C" w:rsidRDefault="006F1B1C" w:rsidP="002F33FB">
            <w:pPr>
              <w:rPr>
                <w:shd w:val="clear" w:color="auto" w:fill="FFFFFF"/>
              </w:rPr>
            </w:pPr>
            <w:r>
              <w:rPr>
                <w:shd w:val="clear" w:color="auto" w:fill="FFFFFF"/>
              </w:rPr>
              <w:t>Hưởng lương hưu trợ cấp BHXH hàng tháng</w:t>
            </w:r>
          </w:p>
        </w:tc>
        <w:tc>
          <w:tcPr>
            <w:tcW w:w="7200" w:type="dxa"/>
          </w:tcPr>
          <w:p w:rsidR="006F1B1C" w:rsidRPr="002F33FB" w:rsidRDefault="006F1B1C" w:rsidP="00020FC9">
            <w:pPr>
              <w:ind w:left="72"/>
              <w:rPr>
                <w:b/>
              </w:rPr>
            </w:pPr>
            <w:r w:rsidRPr="002F33FB">
              <w:rPr>
                <w:b/>
              </w:rPr>
              <w:t>- Trường hợp đang tham gia BHXH bắt buộc tại đơn vị</w:t>
            </w:r>
          </w:p>
          <w:p w:rsidR="006F1B1C" w:rsidRDefault="006F1B1C" w:rsidP="00020FC9">
            <w:pPr>
              <w:ind w:left="72"/>
            </w:pPr>
            <w:r>
              <w:t>+ Sổ BHXH.</w:t>
            </w:r>
          </w:p>
          <w:p w:rsidR="006F1B1C" w:rsidRDefault="006F1B1C" w:rsidP="00020FC9">
            <w:pPr>
              <w:ind w:left="72"/>
            </w:pPr>
            <w:r>
              <w:t xml:space="preserve">+ Quyết định nghỉ việc hưởng chế độ hưu trí theo mẫu ban hành kèm theo Nghị định </w:t>
            </w:r>
            <w:hyperlink r:id="rId7" w:tgtFrame="_blank" w:tooltip="Nghị định 46/2010/NĐ-CP" w:history="1">
              <w:r>
                <w:rPr>
                  <w:rStyle w:val="Hyperlink"/>
                  <w:rFonts w:ascii="Arial" w:hAnsi="Arial" w:cs="Arial"/>
                  <w:color w:val="0492DB"/>
                  <w:sz w:val="19"/>
                  <w:szCs w:val="19"/>
                </w:rPr>
                <w:t>46/2010/NĐ-CP</w:t>
              </w:r>
            </w:hyperlink>
            <w:r>
              <w:t xml:space="preserve"> hoặc Quyết định nghỉ việc hưởng chế độ hưu trí </w:t>
            </w:r>
            <w:r>
              <w:lastRenderedPageBreak/>
              <w:t>theo mẫu số 12-HSB hoặc văn bản chấm dứt hợp đồng lao động hưởng chế độ hưu trí.</w:t>
            </w:r>
          </w:p>
          <w:p w:rsidR="006F1B1C" w:rsidRDefault="006F1B1C" w:rsidP="00020FC9">
            <w:pPr>
              <w:ind w:left="72"/>
            </w:pPr>
            <w:r>
              <w:t>+ Biên bản giám định mức suy giảm KNLĐ của Hội đồng GĐYK (bản chính, trường hợp người lao động đã có biên bản GĐYK để hưởng các chính sách khác trước đó mà đủ điều kiện hưởng thì có thể thay bằng bản sao) đối với người nghỉ hưu do suy giảm KNLĐ hoặc bản sao giấy chứng nhận bị nhiễm HIV/AIDS do tai nạn rủi ro nghề nghiệp (tương đương mức suy giảm KNLĐ 61%) đối với người bị nhiễm HIV/AIDS do tai nạn rủi ro nghề nghiệp.</w:t>
            </w:r>
          </w:p>
          <w:p w:rsidR="006F1B1C" w:rsidRDefault="006F1B1C" w:rsidP="00020FC9">
            <w:pPr>
              <w:ind w:left="72"/>
            </w:pPr>
            <w:r>
              <w:t xml:space="preserve">+ Bản khai cá nhân về thời gian, địa bàn phục vụ trong quân đội có hưởng phụ cấp khu vực theo mẫu số 04B-HBKV (ban hành kèm theo Thông tư </w:t>
            </w:r>
            <w:hyperlink r:id="rId8" w:tgtFrame="_blank" w:tooltip="Thông tư 181/2016/TT-BQP" w:history="1">
              <w:r>
                <w:rPr>
                  <w:rStyle w:val="Hyperlink"/>
                  <w:rFonts w:ascii="Arial" w:hAnsi="Arial" w:cs="Arial"/>
                  <w:color w:val="0492DB"/>
                  <w:sz w:val="19"/>
                  <w:szCs w:val="19"/>
                </w:rPr>
                <w:t>181/2016/TT-BQP</w:t>
              </w:r>
            </w:hyperlink>
            <w:r>
              <w:t> đối với người có thời gian phục vụ trong quân đội trước ngày 01/01/2007 tại địa bàn có hưởng phụ cấp khu vực mà sổ BHXH không thể hiện đầy đủ thông tin làm căn cứ tính phụ cấp khu vực).</w:t>
            </w:r>
          </w:p>
          <w:p w:rsidR="006F1B1C" w:rsidRDefault="006F1B1C" w:rsidP="00020FC9">
            <w:pPr>
              <w:ind w:left="72"/>
              <w:rPr>
                <w:b/>
              </w:rPr>
            </w:pPr>
            <w:r w:rsidRPr="002F33FB">
              <w:rPr>
                <w:b/>
              </w:rPr>
              <w:t>- Trường hợp tham gia BHXH tự nguyện, bảo lưu thời gian tham gia BHXH (gồm cả người đang chấp hành hình phạt tù, người xuất cảnh trái phép trở về nước định cư hợp pháp, người được Tòa án hủy quyết định tuyên bố mất tích).</w:t>
            </w:r>
          </w:p>
          <w:p w:rsidR="006F1B1C" w:rsidRDefault="006F1B1C" w:rsidP="00020FC9">
            <w:pPr>
              <w:ind w:left="72"/>
              <w:rPr>
                <w:b/>
              </w:rPr>
            </w:pPr>
            <w:r w:rsidRPr="002F33FB">
              <w:t>+</w:t>
            </w:r>
            <w:r>
              <w:t xml:space="preserve"> Sổ BHXH.</w:t>
            </w:r>
          </w:p>
          <w:p w:rsidR="006F1B1C" w:rsidRDefault="006F1B1C" w:rsidP="00020FC9">
            <w:pPr>
              <w:ind w:left="72"/>
              <w:rPr>
                <w:b/>
              </w:rPr>
            </w:pPr>
            <w:r w:rsidRPr="002F33FB">
              <w:t>+</w:t>
            </w:r>
            <w:r>
              <w:rPr>
                <w:b/>
              </w:rPr>
              <w:t xml:space="preserve"> </w:t>
            </w:r>
            <w:r>
              <w:t>Đơn đề nghị theo mẫu số 14-HSB.</w:t>
            </w:r>
          </w:p>
          <w:p w:rsidR="006F1B1C" w:rsidRDefault="006F1B1C" w:rsidP="00020FC9">
            <w:pPr>
              <w:ind w:left="72"/>
              <w:rPr>
                <w:b/>
              </w:rPr>
            </w:pPr>
            <w:r>
              <w:t>+ Biên bản giám định mức suy giảm KNLĐ của Hội đồng GĐYK (bản chính, trường hợp người lao động đã có biên bản GĐYK để hưởng các chính sách khác trước đó mà đủ điều kiện hưởng thì có thể thay bằng bản sao) đối với người nghỉ hưu do suy giảm KNLĐ hoặc bản sao giấy chứng nhận bị nhiễm HIV/AIDS do tai nạn rủi ro nghề nghiệp (tương đương mức suy giảm KNLĐ 61%) đối với người bị nhiễm HIV/AIDS do tai nạn rủi ro nghề nghiệp.</w:t>
            </w:r>
          </w:p>
          <w:p w:rsidR="006F1B1C" w:rsidRDefault="006F1B1C" w:rsidP="00020FC9">
            <w:pPr>
              <w:ind w:left="72"/>
              <w:rPr>
                <w:b/>
              </w:rPr>
            </w:pPr>
            <w:r>
              <w:t>+ Trường hợp đang chấp hành hình phạt từ ngày 01/01/2016 trở đi thì có thêm Giấy ủy quyền (mẫu số 13-HSB).</w:t>
            </w:r>
          </w:p>
          <w:p w:rsidR="006F1B1C" w:rsidRDefault="006F1B1C" w:rsidP="00020FC9">
            <w:pPr>
              <w:ind w:left="72"/>
              <w:rPr>
                <w:b/>
              </w:rPr>
            </w:pPr>
            <w:r>
              <w:t>+ Trường hợp đã chấp hành xong hình phạt tù giam từ ngày 01/01/1995 đến trước ngày 01/01/2016 thì có thêm bản sao của một trong các giấy tờ sau: Bản sao Giấy chứng nhận chấp hành xong hình phạt tù hoặc giấy đặc xá tha tù trước thời hạn hoặc quyết định miễn hoặc tạm hoãn chấp hành hình phạt tù.</w:t>
            </w:r>
          </w:p>
          <w:p w:rsidR="006F1B1C" w:rsidRDefault="006F1B1C" w:rsidP="00020FC9">
            <w:pPr>
              <w:ind w:left="72"/>
              <w:rPr>
                <w:b/>
              </w:rPr>
            </w:pPr>
            <w:r>
              <w:t>+ Trường hợp xuất cảnh trái phép trở về thì có thêm bản sao văn bản của cơ quan nhà nước có thẩm quyền về việc trở về nước định cư hợp pháp.</w:t>
            </w:r>
          </w:p>
          <w:p w:rsidR="006F1B1C" w:rsidRDefault="006F1B1C" w:rsidP="00020FC9">
            <w:pPr>
              <w:ind w:left="72"/>
              <w:rPr>
                <w:b/>
              </w:rPr>
            </w:pPr>
            <w:r>
              <w:t>+ Trường hợp mất tích trở về thì có thêm bản sao Quyết định có hiệu lực pháp luật của Tòa án hủy bỏ quyết định tuyên bố mất tích.</w:t>
            </w:r>
          </w:p>
          <w:p w:rsidR="006F1B1C" w:rsidRDefault="006F1B1C" w:rsidP="00020FC9">
            <w:pPr>
              <w:ind w:left="72"/>
              <w:rPr>
                <w:b/>
              </w:rPr>
            </w:pPr>
            <w:r>
              <w:t>+ Bản khai cá nhân về thời gian, địa bàn phục vụ trong quân đội có hưởng phụ cấp khu vực theo mẫu số 04B-HBKV (ban hành kèm theo Thông tư số </w:t>
            </w:r>
            <w:hyperlink r:id="rId9" w:tgtFrame="_blank" w:tooltip="Thông tư 181/2016/TT-BQP" w:history="1">
              <w:r>
                <w:rPr>
                  <w:rStyle w:val="Hyperlink"/>
                  <w:rFonts w:ascii="Arial" w:hAnsi="Arial" w:cs="Arial"/>
                  <w:color w:val="0492DB"/>
                  <w:sz w:val="19"/>
                  <w:szCs w:val="19"/>
                </w:rPr>
                <w:t>181/2016/TT-BQP</w:t>
              </w:r>
            </w:hyperlink>
            <w:r>
              <w:t> đối với người có thời gian phục vụ trong quân đội trước ngày 01/01/2007 tại địa bàn có hưởng phụ cấp khu vực mà sổ BHXH không thể hiện đầy đủ thông tin làm căn cứ tính phụ cấp khu vực).</w:t>
            </w:r>
          </w:p>
          <w:p w:rsidR="006F1B1C" w:rsidRPr="002F33FB" w:rsidRDefault="006F1B1C" w:rsidP="00020FC9">
            <w:pPr>
              <w:ind w:left="72"/>
              <w:rPr>
                <w:b/>
              </w:rPr>
            </w:pPr>
            <w:r>
              <w:t>+ Trường hợp thanh toán phí GĐYK thì có thêm hóa đơn, chứng từ thu phí giám định; bảng kê các nội dung giám định của cơ sở thực hiện GĐYK.</w:t>
            </w:r>
          </w:p>
        </w:tc>
      </w:tr>
      <w:tr w:rsidR="006F1B1C" w:rsidTr="00020FC9">
        <w:trPr>
          <w:jc w:val="center"/>
        </w:trPr>
        <w:tc>
          <w:tcPr>
            <w:tcW w:w="1998" w:type="dxa"/>
          </w:tcPr>
          <w:p w:rsidR="006F1B1C" w:rsidRDefault="006F1B1C" w:rsidP="002F33FB">
            <w:pPr>
              <w:rPr>
                <w:shd w:val="clear" w:color="auto" w:fill="FFFFFF"/>
              </w:rPr>
            </w:pPr>
            <w:r>
              <w:rPr>
                <w:shd w:val="clear" w:color="auto" w:fill="FFFFFF"/>
              </w:rPr>
              <w:lastRenderedPageBreak/>
              <w:t>Trường hợp hưởng BHXH một lần</w:t>
            </w:r>
          </w:p>
        </w:tc>
        <w:tc>
          <w:tcPr>
            <w:tcW w:w="7200" w:type="dxa"/>
          </w:tcPr>
          <w:p w:rsidR="006F1B1C" w:rsidRDefault="006F1B1C" w:rsidP="00020FC9">
            <w:pPr>
              <w:ind w:left="72"/>
            </w:pPr>
            <w:r w:rsidRPr="006F1B1C">
              <w:rPr>
                <w:rFonts w:eastAsia="Times New Roman"/>
              </w:rPr>
              <w:t>-</w:t>
            </w:r>
            <w:r>
              <w:t xml:space="preserve"> Sổ BHXH.</w:t>
            </w:r>
          </w:p>
          <w:p w:rsidR="006F1B1C" w:rsidRDefault="006F1B1C" w:rsidP="00020FC9">
            <w:pPr>
              <w:ind w:left="72"/>
            </w:pPr>
            <w:r>
              <w:t>- Đơn đề nghị theo mẫu số 14-HSB.</w:t>
            </w:r>
          </w:p>
          <w:p w:rsidR="006F1B1C" w:rsidRDefault="006F1B1C" w:rsidP="00020FC9">
            <w:pPr>
              <w:ind w:left="72"/>
            </w:pPr>
            <w:r>
              <w:t xml:space="preserve">- Đối với người ra nước ngoài để định cư phải nộp thêm bản sao giấy xác nhận của cơ quan có thẩm quyền về việc thôi quốc tịch Việt Nam hoặc bản dịch tiếng Việt được chứng thực hoặc công chứng một trong các giấy tờ sau </w:t>
            </w:r>
            <w:r>
              <w:lastRenderedPageBreak/>
              <w:t>đây:</w:t>
            </w:r>
          </w:p>
          <w:p w:rsidR="006F1B1C" w:rsidRDefault="006F1B1C" w:rsidP="00020FC9">
            <w:pPr>
              <w:ind w:left="72"/>
            </w:pPr>
            <w:r>
              <w:t>+ Hộ chiếu do nước ngoài cấp.</w:t>
            </w:r>
          </w:p>
          <w:p w:rsidR="006F1B1C" w:rsidRDefault="006F1B1C" w:rsidP="00020FC9">
            <w:pPr>
              <w:ind w:left="72"/>
            </w:pPr>
            <w:r>
              <w:t>+ Thị thực của cơ quan nước ngoài có thẩm quyền cấp xác nhận việc cho phép nhập cảnh với lý do định cư ở nước ngoài.</w:t>
            </w:r>
          </w:p>
          <w:p w:rsidR="006F1B1C" w:rsidRDefault="006F1B1C" w:rsidP="00020FC9">
            <w:pPr>
              <w:ind w:left="72"/>
            </w:pPr>
            <w:r>
              <w:t>+ Giấy tờ xác nhận về việc đang làm thủ tục nhập quốc tịch nước ngoài; giấy tờ xác nhận hoặc thẻ thường trú, cư trú có thời hạn từ 05 năm trở lên của cơ quan nước ngoài có thẩm quyền cấp.</w:t>
            </w:r>
          </w:p>
          <w:p w:rsidR="006F1B1C" w:rsidRDefault="006F1B1C" w:rsidP="00020FC9">
            <w:pPr>
              <w:ind w:left="72"/>
            </w:pPr>
            <w:r>
              <w:t>- Trường hợp bị mắc những bệnh nguy hiểm đến tính mạng như: Ung thư, bại liệt, xơ gan cổ chướng, phong, lao nặng, nhiễm HIV đã chuyển sang giai đoạn AIDS thì có thêm trích sao/tóm tắt hồ sơ bệnh án thể hiện tình trạng không tự phục vụ được; nếu bị mắc các bệnh khác thì thay bằng Biên bản giám định mức suy giảm KNLĐ của Hội đồng GĐYK thể hiện tình trạng suy giảm KNLĐ từ 81% trở lên và không tự phục vụ được.</w:t>
            </w:r>
          </w:p>
          <w:p w:rsidR="006F1B1C" w:rsidRDefault="006F1B1C" w:rsidP="00020FC9">
            <w:pPr>
              <w:ind w:left="72"/>
            </w:pPr>
            <w:r>
              <w:t>- Trường hợp thanh toán phí GĐYK thì có thêm hóa đơn, chứng từ thu phí giám định; bảng kê các nội dung giám định của cơ sở thực hiện GĐYK.</w:t>
            </w:r>
          </w:p>
          <w:p w:rsidR="006F1B1C" w:rsidRPr="006F1B1C" w:rsidRDefault="006F1B1C" w:rsidP="00020FC9">
            <w:pPr>
              <w:ind w:left="72"/>
            </w:pPr>
            <w:r>
              <w:t>- Bản khai cá nhân về thời gian, địa bàn phục vụ trong quân đội có hưởng phụ cấp khu vực theo mẫu số 04B-HBKV (ban hành kèm theo Thông tư số 181/2016/TT-BQP đối với người có thời gian phục vụ trong quân đội trước ngày 01/01/2007 tại địa bàn có hưởng phụ cấp khu vực mà sổ BHXH không thể hiện đầy đủ thông tin làm căn cứ tính phụ cấp khu vực).</w:t>
            </w:r>
          </w:p>
        </w:tc>
      </w:tr>
      <w:tr w:rsidR="006F1B1C" w:rsidTr="00020FC9">
        <w:trPr>
          <w:jc w:val="center"/>
        </w:trPr>
        <w:tc>
          <w:tcPr>
            <w:tcW w:w="1998" w:type="dxa"/>
          </w:tcPr>
          <w:p w:rsidR="006F1B1C" w:rsidRDefault="006F1B1C" w:rsidP="002F33FB">
            <w:pPr>
              <w:rPr>
                <w:shd w:val="clear" w:color="auto" w:fill="FFFFFF"/>
              </w:rPr>
            </w:pPr>
            <w:r>
              <w:rPr>
                <w:shd w:val="clear" w:color="auto" w:fill="FFFFFF"/>
              </w:rPr>
              <w:lastRenderedPageBreak/>
              <w:t>Chế độ tử tuất</w:t>
            </w:r>
          </w:p>
        </w:tc>
        <w:tc>
          <w:tcPr>
            <w:tcW w:w="7200" w:type="dxa"/>
          </w:tcPr>
          <w:p w:rsidR="006F1B1C" w:rsidRPr="006F1B1C" w:rsidRDefault="006F1B1C" w:rsidP="00020FC9">
            <w:pPr>
              <w:ind w:left="72"/>
              <w:rPr>
                <w:b/>
              </w:rPr>
            </w:pPr>
            <w:r w:rsidRPr="006F1B1C">
              <w:rPr>
                <w:b/>
              </w:rPr>
              <w:t>-</w:t>
            </w:r>
            <w:r>
              <w:rPr>
                <w:b/>
              </w:rPr>
              <w:t xml:space="preserve"> </w:t>
            </w:r>
            <w:r w:rsidRPr="006F1B1C">
              <w:rPr>
                <w:b/>
              </w:rPr>
              <w:t>Trường hợp thân nhân của người đang đóng BHXH, đang bảo lưu thời gian đóng BHXH:</w:t>
            </w:r>
          </w:p>
          <w:p w:rsidR="006F1B1C" w:rsidRDefault="006F1B1C" w:rsidP="00020FC9">
            <w:pPr>
              <w:ind w:left="72"/>
            </w:pPr>
            <w:r>
              <w:t>+ Sổ BHXH.</w:t>
            </w:r>
          </w:p>
          <w:p w:rsidR="006F1B1C" w:rsidRDefault="006F1B1C" w:rsidP="00020FC9">
            <w:pPr>
              <w:ind w:left="72"/>
            </w:pPr>
            <w:r>
              <w:t>+ Bản sao giấy chứng tử hoặc bản sao giấy báo tử hoặc trích lục khai tử hoặc bản sao quyết định tuyên bố là đã chết của Tòa án đã có hiệu lực pháp luật.</w:t>
            </w:r>
          </w:p>
          <w:p w:rsidR="006F1B1C" w:rsidRDefault="006F1B1C" w:rsidP="00020FC9">
            <w:pPr>
              <w:ind w:left="72"/>
            </w:pPr>
            <w:r>
              <w:t>+ Tờ khai của thân nhân theo mẫu số 09-HSB.</w:t>
            </w:r>
          </w:p>
          <w:p w:rsidR="006F1B1C" w:rsidRDefault="006F1B1C" w:rsidP="00020FC9">
            <w:pPr>
              <w:ind w:left="72"/>
            </w:pPr>
            <w:r>
              <w:t>+ Biên bản giám định mức suy giảm KNLĐ của Hội đồng GĐYK đối với thân nhân bị suy giảm KNLĐ từ 81% trở lên (bản chính, trường hợp người lao động đã có biên bản GĐYK để hưởng các chính sách khác trước đó mà đủ điều kiện hưởng thì có thể thay bằng bản sao) hoặc bản sao giấy xác nhận khuyết tật mức độ đặc biệt nặng (tương đương mức suy giảm KNLĐ từ 81% trở lên) theo quy định tại Thông tư số </w:t>
            </w:r>
            <w:hyperlink r:id="rId10" w:tgtFrame="_blank" w:tooltip="Thông tư 01/2019/TT-BLĐTBXH" w:history="1">
              <w:r>
                <w:rPr>
                  <w:rStyle w:val="Hyperlink"/>
                  <w:rFonts w:ascii="Arial" w:hAnsi="Arial" w:cs="Arial"/>
                  <w:color w:val="0492DB"/>
                  <w:sz w:val="19"/>
                  <w:szCs w:val="19"/>
                </w:rPr>
                <w:t>01/2019/TT-BLĐTBXH</w:t>
              </w:r>
            </w:hyperlink>
            <w:r>
              <w:t> trong trường hợp hưởng trợ cấp tuất hàng tháng do suy giảm KNLĐ.</w:t>
            </w:r>
          </w:p>
          <w:p w:rsidR="006F1B1C" w:rsidRDefault="006F1B1C" w:rsidP="00020FC9">
            <w:pPr>
              <w:ind w:left="72"/>
            </w:pPr>
            <w:r>
              <w:t>+ Trường hợp chết do TNLĐ, BNN thì có thêm biên bản điều tra TNLĐ hoặc bệnh án điều trị BNN.</w:t>
            </w:r>
          </w:p>
          <w:p w:rsidR="006F1B1C" w:rsidRDefault="006F1B1C" w:rsidP="00020FC9">
            <w:pPr>
              <w:ind w:left="72"/>
            </w:pPr>
            <w:r>
              <w:t>+ Trường hợp thanh toán phí GĐYK thì có thêm hóa đơn, chứng từ thu phí giám định; bảng kê các nội dung giám định của cơ sở thực hiện GĐYK.</w:t>
            </w:r>
          </w:p>
          <w:p w:rsidR="006F1B1C" w:rsidRDefault="006F1B1C" w:rsidP="00020FC9">
            <w:pPr>
              <w:ind w:left="72"/>
            </w:pPr>
            <w:r>
              <w:t>+ Bản khai cá nhân về thời gian, địa bàn phục vụ trong quân đội có hưởng phụ cấp khu vực theo mẫu số 04C-HBKV ban hành kèm theo Thông tư số </w:t>
            </w:r>
            <w:hyperlink r:id="rId11" w:tgtFrame="_blank" w:tooltip="Thông tư 181/2016/TT-BQP" w:history="1">
              <w:r>
                <w:rPr>
                  <w:rStyle w:val="Hyperlink"/>
                  <w:rFonts w:ascii="Arial" w:hAnsi="Arial" w:cs="Arial"/>
                  <w:color w:val="0492DB"/>
                  <w:sz w:val="19"/>
                  <w:szCs w:val="19"/>
                </w:rPr>
                <w:t>181/2016/TT-BQP</w:t>
              </w:r>
            </w:hyperlink>
            <w:r>
              <w:t> đối với người có thời gian phục vụ trong quân đội trước ngày 01/01/2007 tại địa bàn có hưởng phụ cấp khu vực mà sổ BHXH không thể hiện đầy đủ thông tin làm căn cứ tính phụ cấp khu vực.</w:t>
            </w:r>
          </w:p>
          <w:p w:rsidR="006F1B1C" w:rsidRDefault="006F1B1C" w:rsidP="00020FC9">
            <w:pPr>
              <w:ind w:left="72"/>
              <w:rPr>
                <w:b/>
                <w:shd w:val="clear" w:color="auto" w:fill="FFFFFF"/>
              </w:rPr>
            </w:pPr>
            <w:r w:rsidRPr="006F1B1C">
              <w:rPr>
                <w:b/>
                <w:shd w:val="clear" w:color="auto" w:fill="FFFFFF"/>
              </w:rPr>
              <w:t>-</w:t>
            </w:r>
            <w:r>
              <w:rPr>
                <w:b/>
                <w:shd w:val="clear" w:color="auto" w:fill="FFFFFF"/>
              </w:rPr>
              <w:t xml:space="preserve"> </w:t>
            </w:r>
            <w:r w:rsidRPr="006F1B1C">
              <w:rPr>
                <w:b/>
                <w:shd w:val="clear" w:color="auto" w:fill="FFFFFF"/>
              </w:rPr>
              <w:t>T</w:t>
            </w:r>
            <w:r>
              <w:rPr>
                <w:b/>
                <w:shd w:val="clear" w:color="auto" w:fill="FFFFFF"/>
              </w:rPr>
              <w:t>rường hợp t</w:t>
            </w:r>
            <w:r w:rsidRPr="006F1B1C">
              <w:rPr>
                <w:b/>
                <w:shd w:val="clear" w:color="auto" w:fill="FFFFFF"/>
              </w:rPr>
              <w:t>hân nhân của người đang hưởng hoặc tạm dừng hưởng lương hưu, trợ cấp BHXH hàng tháng:</w:t>
            </w:r>
          </w:p>
          <w:p w:rsidR="006F1B1C" w:rsidRPr="006F1B1C" w:rsidRDefault="006F1B1C" w:rsidP="00020FC9">
            <w:pPr>
              <w:ind w:left="72"/>
            </w:pPr>
            <w:r>
              <w:rPr>
                <w:shd w:val="clear" w:color="auto" w:fill="FFFFFF"/>
              </w:rPr>
              <w:t xml:space="preserve">+  Bao gồm các hồ sơ nêu tại gạch đầu dòng thứ 2, 3, 4 và 6 đối với trường hợp thân nhân của </w:t>
            </w:r>
            <w:r w:rsidRPr="006F1B1C">
              <w:t>người đang đóng BHXH, đang bảo lưu thời gian đóng BHXH</w:t>
            </w:r>
            <w:r>
              <w:t>.</w:t>
            </w:r>
          </w:p>
        </w:tc>
      </w:tr>
    </w:tbl>
    <w:p w:rsidR="00867EE3" w:rsidRDefault="00867EE3" w:rsidP="00DB2F78">
      <w:pPr>
        <w:jc w:val="both"/>
      </w:pPr>
    </w:p>
    <w:sectPr w:rsidR="00867EE3" w:rsidSect="003606A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B7B" w:rsidRDefault="00A40B7B" w:rsidP="00020FC9">
      <w:pPr>
        <w:spacing w:after="0" w:line="240" w:lineRule="auto"/>
      </w:pPr>
      <w:r>
        <w:separator/>
      </w:r>
    </w:p>
  </w:endnote>
  <w:endnote w:type="continuationSeparator" w:id="1">
    <w:p w:rsidR="00A40B7B" w:rsidRDefault="00A40B7B" w:rsidP="00020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B7B" w:rsidRDefault="00A40B7B" w:rsidP="00020FC9">
      <w:pPr>
        <w:spacing w:after="0" w:line="240" w:lineRule="auto"/>
      </w:pPr>
      <w:r>
        <w:separator/>
      </w:r>
    </w:p>
  </w:footnote>
  <w:footnote w:type="continuationSeparator" w:id="1">
    <w:p w:rsidR="00A40B7B" w:rsidRDefault="00A40B7B" w:rsidP="00020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5318"/>
    <w:multiLevelType w:val="hybridMultilevel"/>
    <w:tmpl w:val="5ADC36E8"/>
    <w:lvl w:ilvl="0" w:tplc="2630869A">
      <w:start w:val="1"/>
      <w:numFmt w:val="bullet"/>
      <w:lvlText w:val="-"/>
      <w:lvlJc w:val="left"/>
      <w:pPr>
        <w:ind w:left="720" w:hanging="360"/>
      </w:pPr>
      <w:rPr>
        <w:rFonts w:ascii="Arial" w:eastAsiaTheme="minorHAnsi" w:hAnsi="Arial" w:cs="Arial" w:hint="default"/>
        <w:color w:val="333333"/>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77523"/>
    <w:multiLevelType w:val="hybridMultilevel"/>
    <w:tmpl w:val="08C0EB96"/>
    <w:lvl w:ilvl="0" w:tplc="DDA2394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F04F6"/>
    <w:multiLevelType w:val="hybridMultilevel"/>
    <w:tmpl w:val="D7D483E4"/>
    <w:lvl w:ilvl="0" w:tplc="1D023FB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E256C"/>
    <w:multiLevelType w:val="hybridMultilevel"/>
    <w:tmpl w:val="2ECE00C8"/>
    <w:lvl w:ilvl="0" w:tplc="12441BB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A08F4"/>
    <w:multiLevelType w:val="hybridMultilevel"/>
    <w:tmpl w:val="F60846E2"/>
    <w:lvl w:ilvl="0" w:tplc="FFA4C1B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91F4B"/>
    <w:multiLevelType w:val="hybridMultilevel"/>
    <w:tmpl w:val="AE801498"/>
    <w:lvl w:ilvl="0" w:tplc="6F1870B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1E1972"/>
    <w:multiLevelType w:val="hybridMultilevel"/>
    <w:tmpl w:val="35F8C2C8"/>
    <w:lvl w:ilvl="0" w:tplc="CF0691B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6E06CD"/>
    <w:multiLevelType w:val="hybridMultilevel"/>
    <w:tmpl w:val="C922BCBE"/>
    <w:lvl w:ilvl="0" w:tplc="4350CDC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6F319D"/>
    <w:multiLevelType w:val="hybridMultilevel"/>
    <w:tmpl w:val="5608C5A6"/>
    <w:lvl w:ilvl="0" w:tplc="F2A400B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D24545"/>
    <w:multiLevelType w:val="hybridMultilevel"/>
    <w:tmpl w:val="40FA3B42"/>
    <w:lvl w:ilvl="0" w:tplc="D34EDB5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AD4187"/>
    <w:multiLevelType w:val="hybridMultilevel"/>
    <w:tmpl w:val="ED626F30"/>
    <w:lvl w:ilvl="0" w:tplc="4262024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9F44B2"/>
    <w:multiLevelType w:val="hybridMultilevel"/>
    <w:tmpl w:val="9AAE6F0A"/>
    <w:lvl w:ilvl="0" w:tplc="D1BE0B9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145875"/>
    <w:multiLevelType w:val="hybridMultilevel"/>
    <w:tmpl w:val="2FA4F2AC"/>
    <w:lvl w:ilvl="0" w:tplc="D59E866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800550"/>
    <w:multiLevelType w:val="hybridMultilevel"/>
    <w:tmpl w:val="1E9EE870"/>
    <w:lvl w:ilvl="0" w:tplc="7D3E38D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5F213C"/>
    <w:multiLevelType w:val="hybridMultilevel"/>
    <w:tmpl w:val="018CC178"/>
    <w:lvl w:ilvl="0" w:tplc="E9840F0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3455BF"/>
    <w:multiLevelType w:val="hybridMultilevel"/>
    <w:tmpl w:val="AD90DE34"/>
    <w:lvl w:ilvl="0" w:tplc="29DADDE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FE7B0C"/>
    <w:multiLevelType w:val="hybridMultilevel"/>
    <w:tmpl w:val="E7763142"/>
    <w:lvl w:ilvl="0" w:tplc="184681D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AA235D"/>
    <w:multiLevelType w:val="hybridMultilevel"/>
    <w:tmpl w:val="69904D54"/>
    <w:lvl w:ilvl="0" w:tplc="840A1E0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F81B92"/>
    <w:multiLevelType w:val="hybridMultilevel"/>
    <w:tmpl w:val="AD2C1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B36E2B"/>
    <w:multiLevelType w:val="hybridMultilevel"/>
    <w:tmpl w:val="086ECF0A"/>
    <w:lvl w:ilvl="0" w:tplc="B436016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F52E2A"/>
    <w:multiLevelType w:val="hybridMultilevel"/>
    <w:tmpl w:val="645C8902"/>
    <w:lvl w:ilvl="0" w:tplc="6C904820">
      <w:start w:val="1"/>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nsid w:val="75631B32"/>
    <w:multiLevelType w:val="hybridMultilevel"/>
    <w:tmpl w:val="FED0403A"/>
    <w:lvl w:ilvl="0" w:tplc="EB04A01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D90454"/>
    <w:multiLevelType w:val="hybridMultilevel"/>
    <w:tmpl w:val="27DCA116"/>
    <w:lvl w:ilvl="0" w:tplc="0810A41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2"/>
  </w:num>
  <w:num w:numId="4">
    <w:abstractNumId w:val="16"/>
  </w:num>
  <w:num w:numId="5">
    <w:abstractNumId w:val="20"/>
  </w:num>
  <w:num w:numId="6">
    <w:abstractNumId w:val="8"/>
  </w:num>
  <w:num w:numId="7">
    <w:abstractNumId w:val="2"/>
  </w:num>
  <w:num w:numId="8">
    <w:abstractNumId w:val="0"/>
  </w:num>
  <w:num w:numId="9">
    <w:abstractNumId w:val="14"/>
  </w:num>
  <w:num w:numId="10">
    <w:abstractNumId w:val="10"/>
  </w:num>
  <w:num w:numId="11">
    <w:abstractNumId w:val="5"/>
  </w:num>
  <w:num w:numId="12">
    <w:abstractNumId w:val="6"/>
  </w:num>
  <w:num w:numId="13">
    <w:abstractNumId w:val="17"/>
  </w:num>
  <w:num w:numId="14">
    <w:abstractNumId w:val="9"/>
  </w:num>
  <w:num w:numId="15">
    <w:abstractNumId w:val="21"/>
  </w:num>
  <w:num w:numId="16">
    <w:abstractNumId w:val="15"/>
  </w:num>
  <w:num w:numId="17">
    <w:abstractNumId w:val="1"/>
  </w:num>
  <w:num w:numId="18">
    <w:abstractNumId w:val="22"/>
  </w:num>
  <w:num w:numId="19">
    <w:abstractNumId w:val="4"/>
  </w:num>
  <w:num w:numId="20">
    <w:abstractNumId w:val="11"/>
  </w:num>
  <w:num w:numId="21">
    <w:abstractNumId w:val="19"/>
  </w:num>
  <w:num w:numId="22">
    <w:abstractNumId w:val="13"/>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8A11E4"/>
    <w:rsid w:val="00020FC9"/>
    <w:rsid w:val="000E72A7"/>
    <w:rsid w:val="002F33FB"/>
    <w:rsid w:val="0033568E"/>
    <w:rsid w:val="003606A3"/>
    <w:rsid w:val="006628D5"/>
    <w:rsid w:val="006F1B1C"/>
    <w:rsid w:val="00867EE3"/>
    <w:rsid w:val="008A11E4"/>
    <w:rsid w:val="008C7407"/>
    <w:rsid w:val="00A30006"/>
    <w:rsid w:val="00A40B7B"/>
    <w:rsid w:val="00B604B5"/>
    <w:rsid w:val="00C60479"/>
    <w:rsid w:val="00DB2F78"/>
    <w:rsid w:val="00E727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6A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1E4"/>
    <w:pPr>
      <w:ind w:left="720"/>
      <w:contextualSpacing/>
    </w:pPr>
  </w:style>
  <w:style w:type="table" w:styleId="TableGrid">
    <w:name w:val="Table Grid"/>
    <w:basedOn w:val="TableNormal"/>
    <w:uiPriority w:val="59"/>
    <w:rsid w:val="008A11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67E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F33FB"/>
    <w:rPr>
      <w:color w:val="0000FF"/>
      <w:u w:val="single"/>
    </w:rPr>
  </w:style>
  <w:style w:type="paragraph" w:styleId="Header">
    <w:name w:val="header"/>
    <w:basedOn w:val="Normal"/>
    <w:link w:val="HeaderChar"/>
    <w:uiPriority w:val="99"/>
    <w:semiHidden/>
    <w:unhideWhenUsed/>
    <w:rsid w:val="00020F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0FC9"/>
  </w:style>
  <w:style w:type="paragraph" w:styleId="Footer">
    <w:name w:val="footer"/>
    <w:basedOn w:val="Normal"/>
    <w:link w:val="FooterChar"/>
    <w:uiPriority w:val="99"/>
    <w:semiHidden/>
    <w:unhideWhenUsed/>
    <w:rsid w:val="00020F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20FC9"/>
  </w:style>
</w:styles>
</file>

<file path=word/webSettings.xml><?xml version="1.0" encoding="utf-8"?>
<w:webSettings xmlns:r="http://schemas.openxmlformats.org/officeDocument/2006/relationships" xmlns:w="http://schemas.openxmlformats.org/wordprocessingml/2006/main">
  <w:divs>
    <w:div w:id="21370302">
      <w:bodyDiv w:val="1"/>
      <w:marLeft w:val="0"/>
      <w:marRight w:val="0"/>
      <w:marTop w:val="0"/>
      <w:marBottom w:val="0"/>
      <w:divBdr>
        <w:top w:val="none" w:sz="0" w:space="0" w:color="auto"/>
        <w:left w:val="none" w:sz="0" w:space="0" w:color="auto"/>
        <w:bottom w:val="none" w:sz="0" w:space="0" w:color="auto"/>
        <w:right w:val="none" w:sz="0" w:space="0" w:color="auto"/>
      </w:divBdr>
    </w:div>
    <w:div w:id="42296684">
      <w:bodyDiv w:val="1"/>
      <w:marLeft w:val="0"/>
      <w:marRight w:val="0"/>
      <w:marTop w:val="0"/>
      <w:marBottom w:val="0"/>
      <w:divBdr>
        <w:top w:val="none" w:sz="0" w:space="0" w:color="auto"/>
        <w:left w:val="none" w:sz="0" w:space="0" w:color="auto"/>
        <w:bottom w:val="none" w:sz="0" w:space="0" w:color="auto"/>
        <w:right w:val="none" w:sz="0" w:space="0" w:color="auto"/>
      </w:divBdr>
    </w:div>
    <w:div w:id="250628375">
      <w:bodyDiv w:val="1"/>
      <w:marLeft w:val="0"/>
      <w:marRight w:val="0"/>
      <w:marTop w:val="0"/>
      <w:marBottom w:val="0"/>
      <w:divBdr>
        <w:top w:val="none" w:sz="0" w:space="0" w:color="auto"/>
        <w:left w:val="none" w:sz="0" w:space="0" w:color="auto"/>
        <w:bottom w:val="none" w:sz="0" w:space="0" w:color="auto"/>
        <w:right w:val="none" w:sz="0" w:space="0" w:color="auto"/>
      </w:divBdr>
    </w:div>
    <w:div w:id="631637021">
      <w:bodyDiv w:val="1"/>
      <w:marLeft w:val="0"/>
      <w:marRight w:val="0"/>
      <w:marTop w:val="0"/>
      <w:marBottom w:val="0"/>
      <w:divBdr>
        <w:top w:val="none" w:sz="0" w:space="0" w:color="auto"/>
        <w:left w:val="none" w:sz="0" w:space="0" w:color="auto"/>
        <w:bottom w:val="none" w:sz="0" w:space="0" w:color="auto"/>
        <w:right w:val="none" w:sz="0" w:space="0" w:color="auto"/>
      </w:divBdr>
    </w:div>
    <w:div w:id="1345979455">
      <w:bodyDiv w:val="1"/>
      <w:marLeft w:val="0"/>
      <w:marRight w:val="0"/>
      <w:marTop w:val="0"/>
      <w:marBottom w:val="0"/>
      <w:divBdr>
        <w:top w:val="none" w:sz="0" w:space="0" w:color="auto"/>
        <w:left w:val="none" w:sz="0" w:space="0" w:color="auto"/>
        <w:bottom w:val="none" w:sz="0" w:space="0" w:color="auto"/>
        <w:right w:val="none" w:sz="0" w:space="0" w:color="auto"/>
      </w:divBdr>
    </w:div>
    <w:div w:id="1369721744">
      <w:bodyDiv w:val="1"/>
      <w:marLeft w:val="0"/>
      <w:marRight w:val="0"/>
      <w:marTop w:val="0"/>
      <w:marBottom w:val="0"/>
      <w:divBdr>
        <w:top w:val="none" w:sz="0" w:space="0" w:color="auto"/>
        <w:left w:val="none" w:sz="0" w:space="0" w:color="auto"/>
        <w:bottom w:val="none" w:sz="0" w:space="0" w:color="auto"/>
        <w:right w:val="none" w:sz="0" w:space="0" w:color="auto"/>
      </w:divBdr>
    </w:div>
    <w:div w:id="1452047128">
      <w:bodyDiv w:val="1"/>
      <w:marLeft w:val="0"/>
      <w:marRight w:val="0"/>
      <w:marTop w:val="0"/>
      <w:marBottom w:val="0"/>
      <w:divBdr>
        <w:top w:val="none" w:sz="0" w:space="0" w:color="auto"/>
        <w:left w:val="none" w:sz="0" w:space="0" w:color="auto"/>
        <w:bottom w:val="none" w:sz="0" w:space="0" w:color="auto"/>
        <w:right w:val="none" w:sz="0" w:space="0" w:color="auto"/>
      </w:divBdr>
    </w:div>
    <w:div w:id="1588879385">
      <w:bodyDiv w:val="1"/>
      <w:marLeft w:val="0"/>
      <w:marRight w:val="0"/>
      <w:marTop w:val="0"/>
      <w:marBottom w:val="0"/>
      <w:divBdr>
        <w:top w:val="none" w:sz="0" w:space="0" w:color="auto"/>
        <w:left w:val="none" w:sz="0" w:space="0" w:color="auto"/>
        <w:bottom w:val="none" w:sz="0" w:space="0" w:color="auto"/>
        <w:right w:val="none" w:sz="0" w:space="0" w:color="auto"/>
      </w:divBdr>
    </w:div>
    <w:div w:id="1633557695">
      <w:bodyDiv w:val="1"/>
      <w:marLeft w:val="0"/>
      <w:marRight w:val="0"/>
      <w:marTop w:val="0"/>
      <w:marBottom w:val="0"/>
      <w:divBdr>
        <w:top w:val="none" w:sz="0" w:space="0" w:color="auto"/>
        <w:left w:val="none" w:sz="0" w:space="0" w:color="auto"/>
        <w:bottom w:val="none" w:sz="0" w:space="0" w:color="auto"/>
        <w:right w:val="none" w:sz="0" w:space="0" w:color="auto"/>
      </w:divBdr>
    </w:div>
    <w:div w:id="1771970420">
      <w:bodyDiv w:val="1"/>
      <w:marLeft w:val="0"/>
      <w:marRight w:val="0"/>
      <w:marTop w:val="0"/>
      <w:marBottom w:val="0"/>
      <w:divBdr>
        <w:top w:val="none" w:sz="0" w:space="0" w:color="auto"/>
        <w:left w:val="none" w:sz="0" w:space="0" w:color="auto"/>
        <w:bottom w:val="none" w:sz="0" w:space="0" w:color="auto"/>
        <w:right w:val="none" w:sz="0" w:space="0" w:color="auto"/>
      </w:divBdr>
    </w:div>
    <w:div w:id="1830709538">
      <w:bodyDiv w:val="1"/>
      <w:marLeft w:val="0"/>
      <w:marRight w:val="0"/>
      <w:marTop w:val="0"/>
      <w:marBottom w:val="0"/>
      <w:divBdr>
        <w:top w:val="none" w:sz="0" w:space="0" w:color="auto"/>
        <w:left w:val="none" w:sz="0" w:space="0" w:color="auto"/>
        <w:bottom w:val="none" w:sz="0" w:space="0" w:color="auto"/>
        <w:right w:val="none" w:sz="0" w:space="0" w:color="auto"/>
      </w:divBdr>
    </w:div>
    <w:div w:id="21419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thong-tu-181-2016-tt-bqp-huong-dan-ho-so-quy-trinh-trach-nhiem-giai-quyet-huong-che-do-bao-hiem-xa-hoi-515ed.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kyluat.vn/vb/nghi-dinh-46-2010-nd-cp-thoi-viec-thu-tuc-nghi-huu-cong-chuc-1993b.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kyluat.vn/vb/thong-tu-181-2016-tt-bqp-huong-dan-ho-so-quy-trinh-trach-nhiem-giai-quyet-huong-che-do-bao-hiem-xa-hoi-515ed.html" TargetMode="External"/><Relationship Id="rId5" Type="http://schemas.openxmlformats.org/officeDocument/2006/relationships/footnotes" Target="footnotes.xml"/><Relationship Id="rId10" Type="http://schemas.openxmlformats.org/officeDocument/2006/relationships/hyperlink" Target="https://thukyluat.vn/vb/thong-tu-01-2019-tt-bldtbxh-xac-dinh-muc-do-khuyet-tat-4f770.html" TargetMode="External"/><Relationship Id="rId4" Type="http://schemas.openxmlformats.org/officeDocument/2006/relationships/webSettings" Target="webSettings.xml"/><Relationship Id="rId9" Type="http://schemas.openxmlformats.org/officeDocument/2006/relationships/hyperlink" Target="https://thukyluat.vn/vb/thong-tu-181-2016-tt-bqp-huong-dan-ho-so-quy-trinh-trach-nhiem-giai-quyet-huong-che-do-bao-hiem-xa-hoi-515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2332</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2019-04-22T07:37:00Z</dcterms:created>
  <dcterms:modified xsi:type="dcterms:W3CDTF">2019-04-22T10:07:00Z</dcterms:modified>
</cp:coreProperties>
</file>