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0" w:type="dxa"/>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2667"/>
        <w:gridCol w:w="6573"/>
      </w:tblGrid>
      <w:tr w:rsidR="00BA7C37" w:rsidRPr="00BA7C37" w:rsidTr="00BA7C37">
        <w:trPr>
          <w:trHeight w:val="284"/>
        </w:trPr>
        <w:tc>
          <w:tcPr>
            <w:tcW w:w="0" w:type="auto"/>
            <w:shd w:val="clear" w:color="auto" w:fill="FFFFFF"/>
            <w:hideMark/>
          </w:tcPr>
          <w:p w:rsidR="00BA7C37" w:rsidRPr="00BA7C37" w:rsidRDefault="00BA7C37" w:rsidP="00BA7C37">
            <w:pPr>
              <w:spacing w:after="100" w:afterAutospacing="1" w:line="240" w:lineRule="auto"/>
              <w:jc w:val="center"/>
              <w:rPr>
                <w:rFonts w:ascii="Arial" w:eastAsia="Times New Roman" w:hAnsi="Arial" w:cs="Arial"/>
                <w:color w:val="333333"/>
                <w:sz w:val="18"/>
                <w:szCs w:val="18"/>
              </w:rPr>
            </w:pPr>
            <w:r w:rsidRPr="00BA7C37">
              <w:rPr>
                <w:rFonts w:ascii="Arial" w:eastAsia="Times New Roman" w:hAnsi="Arial" w:cs="Arial"/>
                <w:b/>
                <w:bCs/>
                <w:color w:val="333333"/>
                <w:sz w:val="20"/>
                <w:szCs w:val="20"/>
              </w:rPr>
              <w:t>BỘ TÀI CHÍNH</w:t>
            </w:r>
          </w:p>
        </w:tc>
        <w:tc>
          <w:tcPr>
            <w:tcW w:w="0" w:type="auto"/>
            <w:shd w:val="clear" w:color="auto" w:fill="FFFFFF"/>
            <w:hideMark/>
          </w:tcPr>
          <w:p w:rsidR="00BA7C37" w:rsidRPr="00BA7C37" w:rsidRDefault="00BA7C37" w:rsidP="00BA7C37">
            <w:pPr>
              <w:spacing w:after="100" w:afterAutospacing="1" w:line="240" w:lineRule="auto"/>
              <w:jc w:val="center"/>
              <w:rPr>
                <w:rFonts w:ascii="Arial" w:eastAsia="Times New Roman" w:hAnsi="Arial" w:cs="Arial"/>
                <w:color w:val="333333"/>
                <w:sz w:val="18"/>
                <w:szCs w:val="18"/>
              </w:rPr>
            </w:pPr>
            <w:r w:rsidRPr="00BA7C37">
              <w:rPr>
                <w:rFonts w:ascii="Arial" w:eastAsia="Times New Roman" w:hAnsi="Arial" w:cs="Arial"/>
                <w:b/>
                <w:bCs/>
                <w:color w:val="333333"/>
                <w:sz w:val="20"/>
                <w:szCs w:val="20"/>
              </w:rPr>
              <w:t>CỘNG HÒA XÃ HỘI CHỦ NGHĨA VIỆT NAM</w:t>
            </w:r>
          </w:p>
          <w:p w:rsidR="00BA7C37" w:rsidRPr="00BA7C37" w:rsidRDefault="00BA7C37" w:rsidP="00BA7C37">
            <w:pPr>
              <w:spacing w:after="100" w:afterAutospacing="1" w:line="240" w:lineRule="auto"/>
              <w:jc w:val="center"/>
              <w:rPr>
                <w:rFonts w:ascii="Arial" w:eastAsia="Times New Roman" w:hAnsi="Arial" w:cs="Arial"/>
                <w:color w:val="333333"/>
                <w:sz w:val="18"/>
                <w:szCs w:val="18"/>
              </w:rPr>
            </w:pPr>
            <w:r w:rsidRPr="00BA7C37">
              <w:rPr>
                <w:rFonts w:ascii="Arial" w:eastAsia="Times New Roman" w:hAnsi="Arial" w:cs="Arial"/>
                <w:b/>
                <w:bCs/>
                <w:color w:val="333333"/>
                <w:sz w:val="20"/>
                <w:szCs w:val="20"/>
              </w:rPr>
              <w:t>Độc lập - Tự do - Hạnh phúc</w:t>
            </w:r>
          </w:p>
        </w:tc>
      </w:tr>
      <w:tr w:rsidR="00BA7C37" w:rsidRPr="00BA7C37" w:rsidTr="00BA7C37">
        <w:trPr>
          <w:trHeight w:val="284"/>
        </w:trPr>
        <w:tc>
          <w:tcPr>
            <w:tcW w:w="0" w:type="auto"/>
            <w:shd w:val="clear" w:color="auto" w:fill="FFFFFF"/>
            <w:hideMark/>
          </w:tcPr>
          <w:p w:rsidR="00BA7C37" w:rsidRPr="00BA7C37" w:rsidRDefault="00BA7C37" w:rsidP="00BA7C37">
            <w:pPr>
              <w:spacing w:after="100" w:afterAutospacing="1" w:line="240" w:lineRule="auto"/>
              <w:jc w:val="center"/>
              <w:rPr>
                <w:rFonts w:ascii="Arial" w:eastAsia="Times New Roman" w:hAnsi="Arial" w:cs="Arial"/>
                <w:color w:val="333333"/>
                <w:sz w:val="18"/>
                <w:szCs w:val="18"/>
              </w:rPr>
            </w:pPr>
            <w:r w:rsidRPr="00BA7C37">
              <w:rPr>
                <w:rFonts w:ascii="Arial" w:eastAsia="Times New Roman" w:hAnsi="Arial" w:cs="Arial"/>
                <w:color w:val="333333"/>
                <w:sz w:val="20"/>
                <w:szCs w:val="20"/>
              </w:rPr>
              <w:t>Số: /2018/TT-BTC</w:t>
            </w:r>
          </w:p>
        </w:tc>
        <w:tc>
          <w:tcPr>
            <w:tcW w:w="0" w:type="auto"/>
            <w:shd w:val="clear" w:color="auto" w:fill="FFFFFF"/>
            <w:hideMark/>
          </w:tcPr>
          <w:p w:rsidR="00BA7C37" w:rsidRPr="00BA7C37" w:rsidRDefault="00BA7C37" w:rsidP="00BA7C37">
            <w:pPr>
              <w:spacing w:after="100" w:afterAutospacing="1" w:line="240" w:lineRule="auto"/>
              <w:jc w:val="center"/>
              <w:rPr>
                <w:rFonts w:ascii="Arial" w:eastAsia="Times New Roman" w:hAnsi="Arial" w:cs="Arial"/>
                <w:color w:val="333333"/>
                <w:sz w:val="18"/>
                <w:szCs w:val="18"/>
              </w:rPr>
            </w:pPr>
            <w:r w:rsidRPr="00BA7C37">
              <w:rPr>
                <w:rFonts w:ascii="Arial" w:eastAsia="Times New Roman" w:hAnsi="Arial" w:cs="Arial"/>
                <w:i/>
                <w:iCs/>
                <w:color w:val="333333"/>
                <w:sz w:val="20"/>
                <w:szCs w:val="20"/>
              </w:rPr>
              <w:t>Hà Nội, ngày tháng năm 2018</w:t>
            </w:r>
          </w:p>
        </w:tc>
      </w:tr>
    </w:tbl>
    <w:p w:rsidR="00BA7C37" w:rsidRPr="00BA7C37" w:rsidRDefault="00BA7C37" w:rsidP="00BA7C37">
      <w:pPr>
        <w:shd w:val="clear" w:color="auto" w:fill="FFFFFF"/>
        <w:spacing w:after="100" w:afterAutospacing="1" w:line="240" w:lineRule="auto"/>
        <w:jc w:val="center"/>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18"/>
          <w:szCs w:val="18"/>
        </w:rPr>
        <w:t> </w:t>
      </w:r>
    </w:p>
    <w:p w:rsidR="00BA7C37" w:rsidRPr="00BA7C37" w:rsidRDefault="00BA7C37" w:rsidP="00BA7C37">
      <w:pPr>
        <w:shd w:val="clear" w:color="auto" w:fill="FFFFFF"/>
        <w:spacing w:after="100" w:afterAutospacing="1" w:line="240" w:lineRule="auto"/>
        <w:jc w:val="center"/>
        <w:rPr>
          <w:rFonts w:ascii="Times New Roman" w:eastAsia="Times New Roman" w:hAnsi="Times New Roman" w:cs="Times New Roman"/>
          <w:color w:val="333333"/>
          <w:sz w:val="18"/>
          <w:szCs w:val="18"/>
        </w:rPr>
      </w:pPr>
      <w:r w:rsidRPr="00BA7C37">
        <w:rPr>
          <w:rFonts w:ascii="Times New Roman" w:eastAsia="Times New Roman" w:hAnsi="Times New Roman" w:cs="Times New Roman"/>
          <w:b/>
          <w:bCs/>
          <w:color w:val="333333"/>
          <w:sz w:val="20"/>
          <w:szCs w:val="20"/>
        </w:rPr>
        <w:t>THÔNG TƯ</w:t>
      </w:r>
    </w:p>
    <w:p w:rsidR="00BA7C37" w:rsidRPr="00BA7C37" w:rsidRDefault="00BA7C37" w:rsidP="00BA7C37">
      <w:pPr>
        <w:shd w:val="clear" w:color="auto" w:fill="FFFFFF"/>
        <w:spacing w:after="100" w:afterAutospacing="1" w:line="240" w:lineRule="auto"/>
        <w:ind w:firstLine="720"/>
        <w:jc w:val="center"/>
        <w:rPr>
          <w:rFonts w:ascii="Times New Roman" w:eastAsia="Times New Roman" w:hAnsi="Times New Roman" w:cs="Times New Roman"/>
          <w:color w:val="333333"/>
          <w:sz w:val="18"/>
          <w:szCs w:val="18"/>
        </w:rPr>
      </w:pPr>
      <w:r w:rsidRPr="00BA7C37">
        <w:rPr>
          <w:rFonts w:ascii="Times New Roman" w:eastAsia="Times New Roman" w:hAnsi="Times New Roman" w:cs="Times New Roman"/>
          <w:b/>
          <w:bCs/>
          <w:color w:val="333333"/>
          <w:sz w:val="20"/>
          <w:szCs w:val="20"/>
        </w:rPr>
        <w:t>Sửa đổi điểm a.4 Khoản 10 Điều 7</w:t>
      </w:r>
      <w:r w:rsidRPr="00BA7C37">
        <w:rPr>
          <w:rFonts w:ascii="Times New Roman" w:eastAsia="Times New Roman" w:hAnsi="Times New Roman" w:cs="Times New Roman"/>
          <w:b/>
          <w:bCs/>
          <w:i/>
          <w:iCs/>
          <w:color w:val="333333"/>
          <w:sz w:val="20"/>
          <w:szCs w:val="20"/>
        </w:rPr>
        <w:t> </w:t>
      </w:r>
      <w:r w:rsidRPr="00BA7C37">
        <w:rPr>
          <w:rFonts w:ascii="Times New Roman" w:eastAsia="Times New Roman" w:hAnsi="Times New Roman" w:cs="Times New Roman"/>
          <w:b/>
          <w:bCs/>
          <w:color w:val="333333"/>
          <w:sz w:val="20"/>
          <w:szCs w:val="20"/>
        </w:rPr>
        <w:t>Thông tư số 219/2013/TT-BTC ngày 31/12/2013 của Bộ Tài chính hướng dẫn thi hành Luật Thuế giá trị gia tăng và Nghị định số 209/2013/NĐ-CP ngày 18/12/2013 của Chính phủ quy định chi tiết và hướng dẫn thi hành một số điều của Luật Thuế giá trị gia tăng</w:t>
      </w:r>
    </w:p>
    <w:p w:rsidR="00BA7C37" w:rsidRPr="00BA7C37" w:rsidRDefault="00BA7C37" w:rsidP="00BA7C37">
      <w:pPr>
        <w:shd w:val="clear" w:color="auto" w:fill="FFFFFF"/>
        <w:spacing w:after="100" w:afterAutospacing="1" w:line="240" w:lineRule="auto"/>
        <w:jc w:val="center"/>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18"/>
          <w:szCs w:val="18"/>
        </w:rPr>
        <w:t> </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i/>
          <w:iCs/>
          <w:color w:val="333333"/>
          <w:sz w:val="20"/>
          <w:szCs w:val="20"/>
        </w:rPr>
        <w:t>Căn cứ Luật Quản lý thuế số 78/2006/QH11 và Luật số 21/2012/QH13 sửa đổi, bổ sung một số điều của Luật Quản lý thuế;</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i/>
          <w:iCs/>
          <w:color w:val="333333"/>
          <w:sz w:val="20"/>
          <w:szCs w:val="20"/>
        </w:rPr>
        <w:t>Căn cứ Luật thuế giá trị gia tăng số 13/2008/QH12 và Luật số 31/2013/QH13 sửa đổi, bổ sung một số điều của Luật thuế giá trị gia tăng; </w:t>
      </w:r>
      <w:r w:rsidRPr="00BA7C37">
        <w:rPr>
          <w:rFonts w:ascii="Times New Roman" w:eastAsia="Times New Roman" w:hAnsi="Times New Roman" w:cs="Times New Roman"/>
          <w:i/>
          <w:iCs/>
          <w:color w:val="000000"/>
          <w:sz w:val="20"/>
          <w:szCs w:val="20"/>
        </w:rPr>
        <w:t>Luật số 71/2014/QH13 sửa đổi, bổ sung một số điều của các Luật về thuế;</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i/>
          <w:iCs/>
          <w:color w:val="333333"/>
          <w:sz w:val="20"/>
          <w:szCs w:val="20"/>
        </w:rPr>
        <w:t>Căn cứ Nghị định số 209/2013/NĐ-CP ngày 18 tháng 12 năm 2013 của Chính phủ quy định chi tiết và hướng dẫn thi hành một số điều Luật thuế giá trị gia tăng</w:t>
      </w:r>
      <w:proofErr w:type="gramStart"/>
      <w:r w:rsidRPr="00BA7C37">
        <w:rPr>
          <w:rFonts w:ascii="Times New Roman" w:eastAsia="Times New Roman" w:hAnsi="Times New Roman" w:cs="Times New Roman"/>
          <w:i/>
          <w:iCs/>
          <w:color w:val="333333"/>
          <w:sz w:val="20"/>
          <w:szCs w:val="20"/>
        </w:rPr>
        <w:t>;Nghị</w:t>
      </w:r>
      <w:proofErr w:type="gramEnd"/>
      <w:r w:rsidRPr="00BA7C37">
        <w:rPr>
          <w:rFonts w:ascii="Times New Roman" w:eastAsia="Times New Roman" w:hAnsi="Times New Roman" w:cs="Times New Roman"/>
          <w:i/>
          <w:iCs/>
          <w:color w:val="333333"/>
          <w:sz w:val="20"/>
          <w:szCs w:val="20"/>
        </w:rPr>
        <w:t xml:space="preserve"> định số 91/2014/NĐ-CP ngày 01 tháng 10 năm 2014 của Chính phủ về việc sửa đổi, bổ sung một số điều tại các Nghị định quy định về thuế;</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i/>
          <w:iCs/>
          <w:color w:val="333333"/>
          <w:sz w:val="20"/>
          <w:szCs w:val="20"/>
        </w:rPr>
        <w:t>Căn cứ Nghị định số 83/2013/NĐ-CP ngày 22/7/2013 của Chính phủ quy định chi tiết thi hành một số điều của Luật Quản lý thuế và Luật Sửa đổi, bổ sung một số điều của Luật Quản lý thuế;</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i/>
          <w:iCs/>
          <w:color w:val="000000"/>
          <w:sz w:val="20"/>
          <w:szCs w:val="20"/>
        </w:rPr>
        <w:t>Căn cứ Nghị định số 12/2015/NĐ-CP ngày 12/2/2015 của Chính phủ quy định chi tiết thi hành Luật sửa đổi, bổ sung một số điều của các Luật về thuế và sửa đổi, bổ sung một số điều của các Nghị định về thuế;</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i/>
          <w:iCs/>
          <w:color w:val="333333"/>
          <w:sz w:val="20"/>
          <w:szCs w:val="20"/>
        </w:rPr>
        <w:t>Căn cứ Nghị định số 87/2017/NĐ-CP ngày 26 tháng 07 năm 2017 của Chính phủ quy định chức năng, nhiệm vụ, quyền hạn và cơ cấu tổ chức của Bộ Tài chính;</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i/>
          <w:iCs/>
          <w:color w:val="333333"/>
          <w:sz w:val="20"/>
          <w:szCs w:val="20"/>
        </w:rPr>
        <w:t>Theo đề nghị của Tổng cục trưởng Tổng cục Thuế,</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i/>
          <w:iCs/>
          <w:color w:val="333333"/>
          <w:sz w:val="20"/>
          <w:szCs w:val="20"/>
        </w:rPr>
        <w:t>Bộ trưởng Bộ Tài chính ban hành Thông tư sửa đổi điểm a.4 Khoản 10 Điều 7 Thông tư số 219/2013/TT-BTC ngày 31/12/2013 của Bộ Tài chính hướng dẫn thi hành Luật Thuế giá trị gia tăng và Nghị định số 209/2013/NĐ-CP ngày 18/12/2013 của Chính phủ quy định chi tiết và hướng dẫn thi hành một số điều của Luật Thuế giá trị gia tăng:</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proofErr w:type="gramStart"/>
      <w:r w:rsidRPr="00BA7C37">
        <w:rPr>
          <w:rFonts w:ascii="Times New Roman" w:eastAsia="Times New Roman" w:hAnsi="Times New Roman" w:cs="Times New Roman"/>
          <w:b/>
          <w:bCs/>
          <w:color w:val="333333"/>
          <w:sz w:val="20"/>
          <w:szCs w:val="20"/>
        </w:rPr>
        <w:t>Điều 1.</w:t>
      </w:r>
      <w:bookmarkStart w:id="0" w:name="dieu_12"/>
      <w:bookmarkEnd w:id="0"/>
      <w:proofErr w:type="gramEnd"/>
      <w:r w:rsidRPr="00BA7C37">
        <w:rPr>
          <w:rFonts w:ascii="Times New Roman" w:eastAsia="Times New Roman" w:hAnsi="Times New Roman" w:cs="Times New Roman"/>
          <w:b/>
          <w:bCs/>
          <w:color w:val="333333"/>
          <w:sz w:val="20"/>
          <w:szCs w:val="20"/>
        </w:rPr>
        <w:t> </w:t>
      </w:r>
      <w:r w:rsidRPr="00BA7C37">
        <w:rPr>
          <w:rFonts w:ascii="Times New Roman" w:eastAsia="Times New Roman" w:hAnsi="Times New Roman" w:cs="Times New Roman"/>
          <w:color w:val="333333"/>
          <w:sz w:val="20"/>
          <w:szCs w:val="20"/>
        </w:rPr>
        <w:t>Bãi bỏ ví dụ 37 tại điểm a.4 Khoản 10 Điều 7</w:t>
      </w:r>
      <w:r w:rsidRPr="00BA7C37">
        <w:rPr>
          <w:rFonts w:ascii="Times New Roman" w:eastAsia="Times New Roman" w:hAnsi="Times New Roman" w:cs="Times New Roman"/>
          <w:b/>
          <w:bCs/>
          <w:i/>
          <w:iCs/>
          <w:color w:val="333333"/>
          <w:sz w:val="20"/>
          <w:szCs w:val="20"/>
        </w:rPr>
        <w:t> </w:t>
      </w:r>
      <w:r w:rsidRPr="00BA7C37">
        <w:rPr>
          <w:rFonts w:ascii="Times New Roman" w:eastAsia="Times New Roman" w:hAnsi="Times New Roman" w:cs="Times New Roman"/>
          <w:color w:val="333333"/>
          <w:sz w:val="20"/>
          <w:szCs w:val="20"/>
        </w:rPr>
        <w:t>Thông tư số 219/2013/TT-BTC ngày 31/12/2013 của Bộ Tài chính hướng dẫn thi hành Luật Thuế giá trị gia tăng và Nghị định số 209/2013/NĐ-CP ngày 18/12/2013 của Chính phủ quy định chi tiết và hướng dẫn thi hành một số điều của Luật Thuế giá trị gia tăng và điểm a.4 Khoản 10 Điều 7</w:t>
      </w:r>
      <w:r w:rsidRPr="00BA7C37">
        <w:rPr>
          <w:rFonts w:ascii="Times New Roman" w:eastAsia="Times New Roman" w:hAnsi="Times New Roman" w:cs="Times New Roman"/>
          <w:b/>
          <w:bCs/>
          <w:i/>
          <w:iCs/>
          <w:color w:val="333333"/>
          <w:sz w:val="20"/>
          <w:szCs w:val="20"/>
        </w:rPr>
        <w:t> </w:t>
      </w:r>
      <w:r w:rsidRPr="00BA7C37">
        <w:rPr>
          <w:rFonts w:ascii="Times New Roman" w:eastAsia="Times New Roman" w:hAnsi="Times New Roman" w:cs="Times New Roman"/>
          <w:color w:val="333333"/>
          <w:sz w:val="20"/>
          <w:szCs w:val="20"/>
        </w:rPr>
        <w:t>Thông tư số 219/2013/TT-BTC được sửa đổi như sau:</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 xml:space="preserve">“a.4) Trường hợp cơ sở kinh doanh nhận chuyển nhượng quyền sử dụng đất của các tổ chức, cá nhân thì giá đất được trừ để tính thuế GTGT là giá đất tại thời điểm nhận chuyển nhượng quyền sử dụng đất bao gồm cả giá trị </w:t>
      </w:r>
      <w:r w:rsidRPr="00BA7C37">
        <w:rPr>
          <w:rFonts w:ascii="Times New Roman" w:eastAsia="Times New Roman" w:hAnsi="Times New Roman" w:cs="Times New Roman"/>
          <w:color w:val="333333"/>
          <w:sz w:val="20"/>
          <w:szCs w:val="20"/>
        </w:rPr>
        <w:lastRenderedPageBreak/>
        <w:t>cơ sở hạ tầng (nếu có); cơ sở kinh doanh không được kê khai, khấu trừ thuế GTGT đầu vào của cơ sở hạ tầng đã tính trong giá trị quyền sử dụng đất được trừ không chịu thuế GTGT.</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proofErr w:type="gramStart"/>
      <w:r w:rsidRPr="00BA7C37">
        <w:rPr>
          <w:rFonts w:ascii="Times New Roman" w:eastAsia="Times New Roman" w:hAnsi="Times New Roman" w:cs="Times New Roman"/>
          <w:color w:val="333333"/>
          <w:sz w:val="20"/>
          <w:szCs w:val="20"/>
        </w:rPr>
        <w:t>Nếu giá đất được trừ không bao gồm giá trị cơ sở hạ tầng thì cơ sở kinh doanh được kê khai, khấu trừ thuế giá trị gia tăng đầu vào của cơ sở hạ tầng chưa tính trong giá trị quyền sử dụng đất được trừ không chịu thuế giá trị gia tăng.</w:t>
      </w:r>
      <w:proofErr w:type="gramEnd"/>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Trường hợp không xác định được giá đất tại thời điểm nhận chuyển nhượng thì giá đất được trừ để tính thuế giá trị gia tăng là giá đất do Ủy ban nhân dân tỉnh, thành phố trực thuộc Trung ương quy định tại thời điểm ký hợp đồng nhận chuyển nhượng.</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Ví dụ 38: Tháng 11/2013, Công ty TNHH A nhận chuyển nhượng 300m</w:t>
      </w:r>
      <w:r w:rsidRPr="00BA7C37">
        <w:rPr>
          <w:rFonts w:ascii="Times New Roman" w:eastAsia="Times New Roman" w:hAnsi="Times New Roman" w:cs="Times New Roman"/>
          <w:color w:val="333333"/>
          <w:sz w:val="15"/>
          <w:szCs w:val="15"/>
          <w:bdr w:val="none" w:sz="0" w:space="0" w:color="auto" w:frame="1"/>
        </w:rPr>
        <w:t>2 </w:t>
      </w:r>
      <w:r w:rsidRPr="00BA7C37">
        <w:rPr>
          <w:rFonts w:ascii="Times New Roman" w:eastAsia="Times New Roman" w:hAnsi="Times New Roman" w:cs="Times New Roman"/>
          <w:color w:val="333333"/>
          <w:sz w:val="20"/>
          <w:szCs w:val="20"/>
        </w:rPr>
        <w:t xml:space="preserve">đất kèm </w:t>
      </w:r>
      <w:proofErr w:type="gramStart"/>
      <w:r w:rsidRPr="00BA7C37">
        <w:rPr>
          <w:rFonts w:ascii="Times New Roman" w:eastAsia="Times New Roman" w:hAnsi="Times New Roman" w:cs="Times New Roman"/>
          <w:color w:val="333333"/>
          <w:sz w:val="20"/>
          <w:szCs w:val="20"/>
        </w:rPr>
        <w:t>theo</w:t>
      </w:r>
      <w:proofErr w:type="gramEnd"/>
      <w:r w:rsidRPr="00BA7C37">
        <w:rPr>
          <w:rFonts w:ascii="Times New Roman" w:eastAsia="Times New Roman" w:hAnsi="Times New Roman" w:cs="Times New Roman"/>
          <w:color w:val="333333"/>
          <w:sz w:val="20"/>
          <w:szCs w:val="20"/>
        </w:rPr>
        <w:t xml:space="preserve"> nhà xưởng trên đất của cá nhân B với trị giá là 10 tỷ đồng và không có đủ hồ sơ giấy tờ để xác định giá đất tại thời điểm nhận chuyển nhượng. Đến tháng 4/2014 Công ty TNHH A chuyển nhượng 300m</w:t>
      </w:r>
      <w:r w:rsidRPr="00BA7C37">
        <w:rPr>
          <w:rFonts w:ascii="Times New Roman" w:eastAsia="Times New Roman" w:hAnsi="Times New Roman" w:cs="Times New Roman"/>
          <w:color w:val="333333"/>
          <w:sz w:val="15"/>
          <w:szCs w:val="15"/>
          <w:bdr w:val="none" w:sz="0" w:space="0" w:color="auto" w:frame="1"/>
        </w:rPr>
        <w:t>2</w:t>
      </w:r>
      <w:r w:rsidRPr="00BA7C37">
        <w:rPr>
          <w:rFonts w:ascii="Times New Roman" w:eastAsia="Times New Roman" w:hAnsi="Times New Roman" w:cs="Times New Roman"/>
          <w:color w:val="333333"/>
          <w:sz w:val="20"/>
          <w:szCs w:val="20"/>
        </w:rPr>
        <w:t> đất này kèm nhà xưởng trên đất với trị giá là 14 tỷ đồng thì giá đất được trừ để tính thuế giá trị gia tăng là giá đất do Ủy ban nhân dân tỉnh, thành phố trực thuộc Trung ương quy định tại thời điểm nhận chuyển nhượng (tháng 11/2013).</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Ví dụ 39:</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Tháng 9 năm 2013 Công ty B mua 2000 m</w:t>
      </w:r>
      <w:r w:rsidRPr="00BA7C37">
        <w:rPr>
          <w:rFonts w:ascii="Times New Roman" w:eastAsia="Times New Roman" w:hAnsi="Times New Roman" w:cs="Times New Roman"/>
          <w:color w:val="333333"/>
          <w:sz w:val="15"/>
          <w:szCs w:val="15"/>
        </w:rPr>
        <w:t>2</w:t>
      </w:r>
      <w:r w:rsidRPr="00BA7C37">
        <w:rPr>
          <w:rFonts w:ascii="Times New Roman" w:eastAsia="Times New Roman" w:hAnsi="Times New Roman" w:cs="Times New Roman"/>
          <w:color w:val="333333"/>
          <w:sz w:val="20"/>
          <w:szCs w:val="20"/>
        </w:rPr>
        <w:t> đất đã có một phần cơ sở hạ tầng từ Công ty kinh doanh bất động sản A tổng giá thanh toán là 62 tỷ đồng (trong đó giá đất không chịu thuế GTGT là 40 tỷ đồng, đơn giá là 20 triệu đồng/1m</w:t>
      </w:r>
      <w:r w:rsidRPr="00BA7C37">
        <w:rPr>
          <w:rFonts w:ascii="Times New Roman" w:eastAsia="Times New Roman" w:hAnsi="Times New Roman" w:cs="Times New Roman"/>
          <w:color w:val="333333"/>
          <w:sz w:val="15"/>
          <w:szCs w:val="15"/>
        </w:rPr>
        <w:t>2</w:t>
      </w:r>
      <w:r w:rsidRPr="00BA7C37">
        <w:rPr>
          <w:rFonts w:ascii="Times New Roman" w:eastAsia="Times New Roman" w:hAnsi="Times New Roman" w:cs="Times New Roman"/>
          <w:color w:val="333333"/>
          <w:sz w:val="20"/>
          <w:szCs w:val="20"/>
        </w:rPr>
        <w:t>).</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 xml:space="preserve">Trên hoá đơn Công ty </w:t>
      </w:r>
      <w:proofErr w:type="gramStart"/>
      <w:r w:rsidRPr="00BA7C37">
        <w:rPr>
          <w:rFonts w:ascii="Times New Roman" w:eastAsia="Times New Roman" w:hAnsi="Times New Roman" w:cs="Times New Roman"/>
          <w:color w:val="333333"/>
          <w:sz w:val="20"/>
          <w:szCs w:val="20"/>
        </w:rPr>
        <w:t>A</w:t>
      </w:r>
      <w:proofErr w:type="gramEnd"/>
      <w:r w:rsidRPr="00BA7C37">
        <w:rPr>
          <w:rFonts w:ascii="Times New Roman" w:eastAsia="Times New Roman" w:hAnsi="Times New Roman" w:cs="Times New Roman"/>
          <w:color w:val="333333"/>
          <w:sz w:val="20"/>
          <w:szCs w:val="20"/>
        </w:rPr>
        <w:t xml:space="preserve"> ghi:</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 Giá chuyển nhượng chưa có thuế GTGT: 60 tỷ đồng</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 Giá đất không chịu thuế GTGT: 40 tỷ đồng</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 Thuế GTGT đối với cơ sở hạ tầng: 2 tỷ đồng</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 Tổng giá thanh toán: 62 tỷ đồng</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 xml:space="preserve">Công ty </w:t>
      </w:r>
      <w:proofErr w:type="gramStart"/>
      <w:r w:rsidRPr="00BA7C37">
        <w:rPr>
          <w:rFonts w:ascii="Times New Roman" w:eastAsia="Times New Roman" w:hAnsi="Times New Roman" w:cs="Times New Roman"/>
          <w:color w:val="333333"/>
          <w:sz w:val="20"/>
          <w:szCs w:val="20"/>
        </w:rPr>
        <w:t>A</w:t>
      </w:r>
      <w:proofErr w:type="gramEnd"/>
      <w:r w:rsidRPr="00BA7C37">
        <w:rPr>
          <w:rFonts w:ascii="Times New Roman" w:eastAsia="Times New Roman" w:hAnsi="Times New Roman" w:cs="Times New Roman"/>
          <w:color w:val="333333"/>
          <w:sz w:val="20"/>
          <w:szCs w:val="20"/>
        </w:rPr>
        <w:t xml:space="preserve"> phải kê khai thuế GTGT phải nộp như sau:</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Thuế GTGT phải nộp = Thuế GTGT đầu ra - Thuế GTGT đầu vào được khấu trừ</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Giả sử thuế GTGT đầu vào để xây dựng cơ sở hạ tầng của Công ty A là 1</w:t>
      </w:r>
      <w:proofErr w:type="gramStart"/>
      <w:r w:rsidRPr="00BA7C37">
        <w:rPr>
          <w:rFonts w:ascii="Times New Roman" w:eastAsia="Times New Roman" w:hAnsi="Times New Roman" w:cs="Times New Roman"/>
          <w:color w:val="333333"/>
          <w:sz w:val="20"/>
          <w:szCs w:val="20"/>
        </w:rPr>
        <w:t>,5</w:t>
      </w:r>
      <w:proofErr w:type="gramEnd"/>
      <w:r w:rsidRPr="00BA7C37">
        <w:rPr>
          <w:rFonts w:ascii="Times New Roman" w:eastAsia="Times New Roman" w:hAnsi="Times New Roman" w:cs="Times New Roman"/>
          <w:color w:val="333333"/>
          <w:sz w:val="20"/>
          <w:szCs w:val="20"/>
        </w:rPr>
        <w:t xml:space="preserve"> tỷ đồng đủ điều kiện để khấu trừ thì:</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Thuế GTGT phải nộp = 2 tỷ - 1</w:t>
      </w:r>
      <w:proofErr w:type="gramStart"/>
      <w:r w:rsidRPr="00BA7C37">
        <w:rPr>
          <w:rFonts w:ascii="Times New Roman" w:eastAsia="Times New Roman" w:hAnsi="Times New Roman" w:cs="Times New Roman"/>
          <w:color w:val="333333"/>
          <w:sz w:val="20"/>
          <w:szCs w:val="20"/>
        </w:rPr>
        <w:t>,5</w:t>
      </w:r>
      <w:proofErr w:type="gramEnd"/>
      <w:r w:rsidRPr="00BA7C37">
        <w:rPr>
          <w:rFonts w:ascii="Times New Roman" w:eastAsia="Times New Roman" w:hAnsi="Times New Roman" w:cs="Times New Roman"/>
          <w:color w:val="333333"/>
          <w:sz w:val="20"/>
          <w:szCs w:val="20"/>
        </w:rPr>
        <w:t xml:space="preserve"> tỷ = 0,5 tỷ (đồng)</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Công ty B tiếp tục xây dựng cơ sở hạ tầng và xây dựng 10 căn biệt thự (diện tích sàn 200 m</w:t>
      </w:r>
      <w:r w:rsidRPr="00BA7C37">
        <w:rPr>
          <w:rFonts w:ascii="Times New Roman" w:eastAsia="Times New Roman" w:hAnsi="Times New Roman" w:cs="Times New Roman"/>
          <w:color w:val="333333"/>
          <w:sz w:val="15"/>
          <w:szCs w:val="15"/>
        </w:rPr>
        <w:t>2</w:t>
      </w:r>
      <w:r w:rsidRPr="00BA7C37">
        <w:rPr>
          <w:rFonts w:ascii="Times New Roman" w:eastAsia="Times New Roman" w:hAnsi="Times New Roman" w:cs="Times New Roman"/>
          <w:color w:val="333333"/>
          <w:sz w:val="20"/>
          <w:szCs w:val="20"/>
        </w:rPr>
        <w:t xml:space="preserve">/biệt thự) để bán. </w:t>
      </w:r>
      <w:proofErr w:type="gramStart"/>
      <w:r w:rsidRPr="00BA7C37">
        <w:rPr>
          <w:rFonts w:ascii="Times New Roman" w:eastAsia="Times New Roman" w:hAnsi="Times New Roman" w:cs="Times New Roman"/>
          <w:color w:val="333333"/>
          <w:sz w:val="20"/>
          <w:szCs w:val="20"/>
        </w:rPr>
        <w:t>Tổng số thuế GTGT đầu vào để xây biệt thự là 3 tỷ đồng.</w:t>
      </w:r>
      <w:proofErr w:type="gramEnd"/>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Ngày 01/4/2015, Công ty B ký hợp đồng bán 01 căn biệt thự cho khách hàng C, giá chuyển nhượng 01 căn biệt thự chưa có thuế GTGT là 10 tỷ đồng, giá đất được trừ khi xác định giá tính thuế GTGT đối với 01 căn biệt thự bán ra:</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 Giá trị quyền sử dụng đất (chưa bao gồm giá trị cơ sở hạ tầng) tại thời điểm nhận chuyển nhượng từ Công ty A cho 01 căn biệt thự là: 20 triệu x 200 m</w:t>
      </w:r>
      <w:r w:rsidRPr="00BA7C37">
        <w:rPr>
          <w:rFonts w:ascii="Times New Roman" w:eastAsia="Times New Roman" w:hAnsi="Times New Roman" w:cs="Times New Roman"/>
          <w:color w:val="333333"/>
          <w:sz w:val="15"/>
          <w:szCs w:val="15"/>
        </w:rPr>
        <w:t>2</w:t>
      </w:r>
      <w:r w:rsidRPr="00BA7C37">
        <w:rPr>
          <w:rFonts w:ascii="Times New Roman" w:eastAsia="Times New Roman" w:hAnsi="Times New Roman" w:cs="Times New Roman"/>
          <w:color w:val="333333"/>
          <w:sz w:val="20"/>
          <w:szCs w:val="20"/>
        </w:rPr>
        <w:t> = 4 tỷ (đồng)</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 Giá trị cơ sở hạ tầng phân bổ cho 01 căn biệt thự là:</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 xml:space="preserve">(20 </w:t>
      </w:r>
      <w:proofErr w:type="gramStart"/>
      <w:r w:rsidRPr="00BA7C37">
        <w:rPr>
          <w:rFonts w:ascii="Times New Roman" w:eastAsia="Times New Roman" w:hAnsi="Times New Roman" w:cs="Times New Roman"/>
          <w:color w:val="333333"/>
          <w:sz w:val="20"/>
          <w:szCs w:val="20"/>
        </w:rPr>
        <w:t>tỷ :</w:t>
      </w:r>
      <w:proofErr w:type="gramEnd"/>
      <w:r w:rsidRPr="00BA7C37">
        <w:rPr>
          <w:rFonts w:ascii="Times New Roman" w:eastAsia="Times New Roman" w:hAnsi="Times New Roman" w:cs="Times New Roman"/>
          <w:color w:val="333333"/>
          <w:sz w:val="20"/>
          <w:szCs w:val="20"/>
        </w:rPr>
        <w:t xml:space="preserve"> 2000 m</w:t>
      </w:r>
      <w:r w:rsidRPr="00BA7C37">
        <w:rPr>
          <w:rFonts w:ascii="Times New Roman" w:eastAsia="Times New Roman" w:hAnsi="Times New Roman" w:cs="Times New Roman"/>
          <w:color w:val="333333"/>
          <w:sz w:val="15"/>
          <w:szCs w:val="15"/>
        </w:rPr>
        <w:t>2</w:t>
      </w:r>
      <w:r w:rsidRPr="00BA7C37">
        <w:rPr>
          <w:rFonts w:ascii="Times New Roman" w:eastAsia="Times New Roman" w:hAnsi="Times New Roman" w:cs="Times New Roman"/>
          <w:color w:val="333333"/>
          <w:sz w:val="20"/>
          <w:szCs w:val="20"/>
        </w:rPr>
        <w:t>) x 200 m</w:t>
      </w:r>
      <w:r w:rsidRPr="00BA7C37">
        <w:rPr>
          <w:rFonts w:ascii="Times New Roman" w:eastAsia="Times New Roman" w:hAnsi="Times New Roman" w:cs="Times New Roman"/>
          <w:color w:val="333333"/>
          <w:sz w:val="15"/>
          <w:szCs w:val="15"/>
        </w:rPr>
        <w:t>2</w:t>
      </w:r>
      <w:r w:rsidRPr="00BA7C37">
        <w:rPr>
          <w:rFonts w:ascii="Times New Roman" w:eastAsia="Times New Roman" w:hAnsi="Times New Roman" w:cs="Times New Roman"/>
          <w:color w:val="333333"/>
          <w:sz w:val="20"/>
          <w:szCs w:val="20"/>
        </w:rPr>
        <w:t> = 2 tỷ (đồng)</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 xml:space="preserve">- Giá trị quyền sử dụng đất (bao gồm cả giá trị cơ sở hạ tầng) tại thời điểm nhận chuyển nhượng từ Công ty </w:t>
      </w:r>
      <w:proofErr w:type="gramStart"/>
      <w:r w:rsidRPr="00BA7C37">
        <w:rPr>
          <w:rFonts w:ascii="Times New Roman" w:eastAsia="Times New Roman" w:hAnsi="Times New Roman" w:cs="Times New Roman"/>
          <w:color w:val="333333"/>
          <w:sz w:val="20"/>
          <w:szCs w:val="20"/>
        </w:rPr>
        <w:t>A</w:t>
      </w:r>
      <w:proofErr w:type="gramEnd"/>
      <w:r w:rsidRPr="00BA7C37">
        <w:rPr>
          <w:rFonts w:ascii="Times New Roman" w:eastAsia="Times New Roman" w:hAnsi="Times New Roman" w:cs="Times New Roman"/>
          <w:color w:val="333333"/>
          <w:sz w:val="20"/>
          <w:szCs w:val="20"/>
        </w:rPr>
        <w:t xml:space="preserve"> được trừ khi xác định giá tính thuế của 01 căn biệt thự bán ra là: 6 tỷ đồng.</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Trên hoá đơn Công ty B ghi:</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 Giá chuyển nhượng 01 căn biệt thự: 10 tỷ đồng</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 Giá đất được trừ không chịu thuế GTGT: 6 tỷ đồng</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 Thuế GTGT là 0</w:t>
      </w:r>
      <w:proofErr w:type="gramStart"/>
      <w:r w:rsidRPr="00BA7C37">
        <w:rPr>
          <w:rFonts w:ascii="Times New Roman" w:eastAsia="Times New Roman" w:hAnsi="Times New Roman" w:cs="Times New Roman"/>
          <w:color w:val="333333"/>
          <w:sz w:val="20"/>
          <w:szCs w:val="20"/>
        </w:rPr>
        <w:t>,4</w:t>
      </w:r>
      <w:proofErr w:type="gramEnd"/>
      <w:r w:rsidRPr="00BA7C37">
        <w:rPr>
          <w:rFonts w:ascii="Times New Roman" w:eastAsia="Times New Roman" w:hAnsi="Times New Roman" w:cs="Times New Roman"/>
          <w:color w:val="333333"/>
          <w:sz w:val="20"/>
          <w:szCs w:val="20"/>
        </w:rPr>
        <w:t xml:space="preserve"> tỷ đồng [(10 tỷ - 6 tỷ) x 10%]</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 Tổng giá thanh toán: 10</w:t>
      </w:r>
      <w:proofErr w:type="gramStart"/>
      <w:r w:rsidRPr="00BA7C37">
        <w:rPr>
          <w:rFonts w:ascii="Times New Roman" w:eastAsia="Times New Roman" w:hAnsi="Times New Roman" w:cs="Times New Roman"/>
          <w:color w:val="333333"/>
          <w:sz w:val="20"/>
          <w:szCs w:val="20"/>
        </w:rPr>
        <w:t>,4</w:t>
      </w:r>
      <w:proofErr w:type="gramEnd"/>
      <w:r w:rsidRPr="00BA7C37">
        <w:rPr>
          <w:rFonts w:ascii="Times New Roman" w:eastAsia="Times New Roman" w:hAnsi="Times New Roman" w:cs="Times New Roman"/>
          <w:color w:val="333333"/>
          <w:sz w:val="20"/>
          <w:szCs w:val="20"/>
        </w:rPr>
        <w:t xml:space="preserve"> tỷ đồng</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Giả sử trong tháng Công ty B bán hết 10 căn biệt thự. Khi Công ty B kê khai, nộp thuế GTGT, số thuế GTGT phải nộp = số thuế GTGT đầu ra - số thuế đầu vào được khấu trừ = 0</w:t>
      </w:r>
      <w:proofErr w:type="gramStart"/>
      <w:r w:rsidRPr="00BA7C37">
        <w:rPr>
          <w:rFonts w:ascii="Times New Roman" w:eastAsia="Times New Roman" w:hAnsi="Times New Roman" w:cs="Times New Roman"/>
          <w:color w:val="333333"/>
          <w:sz w:val="20"/>
          <w:szCs w:val="20"/>
        </w:rPr>
        <w:t>,4</w:t>
      </w:r>
      <w:proofErr w:type="gramEnd"/>
      <w:r w:rsidRPr="00BA7C37">
        <w:rPr>
          <w:rFonts w:ascii="Times New Roman" w:eastAsia="Times New Roman" w:hAnsi="Times New Roman" w:cs="Times New Roman"/>
          <w:color w:val="333333"/>
          <w:sz w:val="20"/>
          <w:szCs w:val="20"/>
        </w:rPr>
        <w:t xml:space="preserve"> tỷ x 10 căn - 3 tỷ = 1 tỷ (đồng).</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 xml:space="preserve">Tiền thuế GTGT đối với giá trị cơ sở hạ tầng ghi trên hoá đơn nhận chuyển nhượng từ Công ty </w:t>
      </w:r>
      <w:proofErr w:type="gramStart"/>
      <w:r w:rsidRPr="00BA7C37">
        <w:rPr>
          <w:rFonts w:ascii="Times New Roman" w:eastAsia="Times New Roman" w:hAnsi="Times New Roman" w:cs="Times New Roman"/>
          <w:color w:val="333333"/>
          <w:sz w:val="20"/>
          <w:szCs w:val="20"/>
        </w:rPr>
        <w:t>A</w:t>
      </w:r>
      <w:proofErr w:type="gramEnd"/>
      <w:r w:rsidRPr="00BA7C37">
        <w:rPr>
          <w:rFonts w:ascii="Times New Roman" w:eastAsia="Times New Roman" w:hAnsi="Times New Roman" w:cs="Times New Roman"/>
          <w:color w:val="333333"/>
          <w:sz w:val="20"/>
          <w:szCs w:val="20"/>
        </w:rPr>
        <w:t xml:space="preserve"> đối với 10 biệt thự là 2 tỷ đồng không được kê khai, khấu trừ.</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 xml:space="preserve">Trường hợp Công ty B xác định giá trị quyền sử dụng đất không bao gồm cả giá trị cơ sở hạ tầng tại thời điểm nhận chuyển nhượng từ Công ty </w:t>
      </w:r>
      <w:proofErr w:type="gramStart"/>
      <w:r w:rsidRPr="00BA7C37">
        <w:rPr>
          <w:rFonts w:ascii="Times New Roman" w:eastAsia="Times New Roman" w:hAnsi="Times New Roman" w:cs="Times New Roman"/>
          <w:color w:val="333333"/>
          <w:sz w:val="20"/>
          <w:szCs w:val="20"/>
        </w:rPr>
        <w:t>A</w:t>
      </w:r>
      <w:proofErr w:type="gramEnd"/>
      <w:r w:rsidRPr="00BA7C37">
        <w:rPr>
          <w:rFonts w:ascii="Times New Roman" w:eastAsia="Times New Roman" w:hAnsi="Times New Roman" w:cs="Times New Roman"/>
          <w:color w:val="333333"/>
          <w:sz w:val="20"/>
          <w:szCs w:val="20"/>
        </w:rPr>
        <w:t xml:space="preserve"> được trừ khi xác định giá tính thuế của 01 căn biệt thự bán ra là 4 tỷ đồng. Trên hoá đơn Công ty B ghi:</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 Giá chuyển nhượng 01 căn biệt thự: 10 tỷ đồng</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 Giá đất được trừ không chịu thuế GTGT: 4 tỷ đồng</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 Thuế GTGT là 0</w:t>
      </w:r>
      <w:proofErr w:type="gramStart"/>
      <w:r w:rsidRPr="00BA7C37">
        <w:rPr>
          <w:rFonts w:ascii="Times New Roman" w:eastAsia="Times New Roman" w:hAnsi="Times New Roman" w:cs="Times New Roman"/>
          <w:color w:val="333333"/>
          <w:sz w:val="20"/>
          <w:szCs w:val="20"/>
        </w:rPr>
        <w:t>,6</w:t>
      </w:r>
      <w:proofErr w:type="gramEnd"/>
      <w:r w:rsidRPr="00BA7C37">
        <w:rPr>
          <w:rFonts w:ascii="Times New Roman" w:eastAsia="Times New Roman" w:hAnsi="Times New Roman" w:cs="Times New Roman"/>
          <w:color w:val="333333"/>
          <w:sz w:val="20"/>
          <w:szCs w:val="20"/>
        </w:rPr>
        <w:t xml:space="preserve"> tỷ đồng [(10 tỷ - 4 tỷ) x 10%]</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 Tổng giá thanh toán: 10</w:t>
      </w:r>
      <w:proofErr w:type="gramStart"/>
      <w:r w:rsidRPr="00BA7C37">
        <w:rPr>
          <w:rFonts w:ascii="Times New Roman" w:eastAsia="Times New Roman" w:hAnsi="Times New Roman" w:cs="Times New Roman"/>
          <w:color w:val="333333"/>
          <w:sz w:val="20"/>
          <w:szCs w:val="20"/>
        </w:rPr>
        <w:t>,6</w:t>
      </w:r>
      <w:proofErr w:type="gramEnd"/>
      <w:r w:rsidRPr="00BA7C37">
        <w:rPr>
          <w:rFonts w:ascii="Times New Roman" w:eastAsia="Times New Roman" w:hAnsi="Times New Roman" w:cs="Times New Roman"/>
          <w:color w:val="333333"/>
          <w:sz w:val="20"/>
          <w:szCs w:val="20"/>
        </w:rPr>
        <w:t xml:space="preserve"> tỷ đồng</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r w:rsidRPr="00BA7C37">
        <w:rPr>
          <w:rFonts w:ascii="Times New Roman" w:eastAsia="Times New Roman" w:hAnsi="Times New Roman" w:cs="Times New Roman"/>
          <w:color w:val="333333"/>
          <w:sz w:val="20"/>
          <w:szCs w:val="20"/>
        </w:rPr>
        <w:t>Giả sử trong tháng 4/2015, Công ty B bán hết 10 căn biệt thự. Khi Công ty B kê khai, nộp thuế GTGT, số thuế GTGT phải nộp = số thuế GTGT đầu ra - số thuế đầu vào được khấu trừ (gồm thuế GTGT đầu vào để xây biệt thự và thuế GTGT đầu vào đối với giá trị cơ sở hạ tầng) = 0</w:t>
      </w:r>
      <w:proofErr w:type="gramStart"/>
      <w:r w:rsidRPr="00BA7C37">
        <w:rPr>
          <w:rFonts w:ascii="Times New Roman" w:eastAsia="Times New Roman" w:hAnsi="Times New Roman" w:cs="Times New Roman"/>
          <w:color w:val="333333"/>
          <w:sz w:val="20"/>
          <w:szCs w:val="20"/>
        </w:rPr>
        <w:t>,6</w:t>
      </w:r>
      <w:proofErr w:type="gramEnd"/>
      <w:r w:rsidRPr="00BA7C37">
        <w:rPr>
          <w:rFonts w:ascii="Times New Roman" w:eastAsia="Times New Roman" w:hAnsi="Times New Roman" w:cs="Times New Roman"/>
          <w:color w:val="333333"/>
          <w:sz w:val="20"/>
          <w:szCs w:val="20"/>
        </w:rPr>
        <w:t xml:space="preserve"> tỷ đồng x 10 căn biệt thự - 3 tỷ đồng - 2 tỷ đồng (thuế GTGT đầu vào của cơ sở hạ tầng) = 1 tỷ đồng.”</w:t>
      </w:r>
    </w:p>
    <w:p w:rsidR="00BA7C37" w:rsidRPr="00BA7C37" w:rsidRDefault="00BA7C37" w:rsidP="00BA7C37">
      <w:pPr>
        <w:shd w:val="clear" w:color="auto" w:fill="FFFFFF"/>
        <w:spacing w:after="100" w:afterAutospacing="1" w:line="270" w:lineRule="atLeast"/>
        <w:ind w:firstLine="720"/>
        <w:jc w:val="both"/>
        <w:rPr>
          <w:rFonts w:ascii="Times New Roman" w:eastAsia="Times New Roman" w:hAnsi="Times New Roman" w:cs="Times New Roman"/>
          <w:color w:val="333333"/>
          <w:sz w:val="18"/>
          <w:szCs w:val="18"/>
        </w:rPr>
      </w:pPr>
      <w:proofErr w:type="gramStart"/>
      <w:r w:rsidRPr="00BA7C37">
        <w:rPr>
          <w:rFonts w:ascii="Times New Roman" w:eastAsia="Times New Roman" w:hAnsi="Times New Roman" w:cs="Times New Roman"/>
          <w:b/>
          <w:bCs/>
          <w:color w:val="333333"/>
          <w:sz w:val="20"/>
          <w:szCs w:val="20"/>
        </w:rPr>
        <w:t>Điều 2.</w:t>
      </w:r>
      <w:proofErr w:type="gramEnd"/>
    </w:p>
    <w:p w:rsidR="00BA7C37" w:rsidRPr="00BA7C37" w:rsidRDefault="00BA7C37" w:rsidP="00BA7C37">
      <w:pPr>
        <w:pBdr>
          <w:top w:val="single" w:sz="6" w:space="0" w:color="FFFFFF"/>
          <w:left w:val="single" w:sz="6" w:space="0" w:color="FFFFFF"/>
          <w:bottom w:val="single" w:sz="6" w:space="0" w:color="FFFFFF"/>
          <w:right w:val="single" w:sz="6" w:space="8" w:color="FFFFFF"/>
        </w:pBdr>
        <w:shd w:val="clear" w:color="auto" w:fill="FFFFFF"/>
        <w:spacing w:after="0" w:line="270" w:lineRule="atLeast"/>
        <w:ind w:firstLine="720"/>
        <w:jc w:val="both"/>
        <w:rPr>
          <w:rFonts w:ascii="Arial" w:eastAsia="Times New Roman" w:hAnsi="Arial" w:cs="Arial"/>
          <w:color w:val="333333"/>
          <w:sz w:val="18"/>
          <w:szCs w:val="18"/>
        </w:rPr>
      </w:pPr>
      <w:r w:rsidRPr="00BA7C37">
        <w:rPr>
          <w:rFonts w:ascii="Arial" w:eastAsia="Times New Roman" w:hAnsi="Arial" w:cs="Arial"/>
          <w:color w:val="000000"/>
          <w:sz w:val="20"/>
          <w:szCs w:val="20"/>
        </w:rPr>
        <w:t>1. Thông tư này có hiệu lực thi hành kể từ ngày tháng 10 năm 2018.</w:t>
      </w:r>
    </w:p>
    <w:p w:rsidR="00BA7C37" w:rsidRPr="00BA7C37" w:rsidRDefault="00BA7C37" w:rsidP="00BA7C37">
      <w:pPr>
        <w:pBdr>
          <w:top w:val="single" w:sz="6" w:space="0" w:color="FFFFFF"/>
          <w:left w:val="single" w:sz="6" w:space="0" w:color="FFFFFF"/>
          <w:bottom w:val="single" w:sz="6" w:space="0" w:color="FFFFFF"/>
          <w:right w:val="single" w:sz="6" w:space="8" w:color="FFFFFF"/>
        </w:pBdr>
        <w:shd w:val="clear" w:color="auto" w:fill="FFFFFF"/>
        <w:spacing w:after="0" w:line="270" w:lineRule="atLeast"/>
        <w:ind w:firstLine="720"/>
        <w:jc w:val="both"/>
        <w:rPr>
          <w:rFonts w:ascii="Arial" w:eastAsia="Times New Roman" w:hAnsi="Arial" w:cs="Arial"/>
          <w:color w:val="333333"/>
          <w:sz w:val="18"/>
          <w:szCs w:val="18"/>
        </w:rPr>
      </w:pPr>
      <w:r w:rsidRPr="00BA7C37">
        <w:rPr>
          <w:rFonts w:ascii="Arial" w:eastAsia="Times New Roman" w:hAnsi="Arial" w:cs="Arial"/>
          <w:color w:val="000000"/>
          <w:sz w:val="20"/>
          <w:szCs w:val="20"/>
        </w:rPr>
        <w:t>2. Trong quá trình thực hiện nếu có vướng mắc, đề nghị các tổ chức, cá nhân phản ánh kịp thời về Bộ Tài chính để nghiên cứu giải quyết</w:t>
      </w:r>
      <w:proofErr w:type="gramStart"/>
      <w:r w:rsidRPr="00BA7C37">
        <w:rPr>
          <w:rFonts w:ascii="Arial" w:eastAsia="Times New Roman" w:hAnsi="Arial" w:cs="Arial"/>
          <w:color w:val="000000"/>
          <w:sz w:val="20"/>
          <w:szCs w:val="20"/>
        </w:rPr>
        <w:t>./</w:t>
      </w:r>
      <w:proofErr w:type="gramEnd"/>
      <w:r w:rsidRPr="00BA7C37">
        <w:rPr>
          <w:rFonts w:ascii="Arial" w:eastAsia="Times New Roman" w:hAnsi="Arial" w:cs="Arial"/>
          <w:color w:val="000000"/>
          <w:sz w:val="20"/>
          <w:szCs w:val="20"/>
        </w:rPr>
        <w:t>.</w:t>
      </w:r>
    </w:p>
    <w:tbl>
      <w:tblPr>
        <w:tblW w:w="9375" w:type="dxa"/>
        <w:tblCellMar>
          <w:top w:w="15" w:type="dxa"/>
          <w:left w:w="15" w:type="dxa"/>
          <w:bottom w:w="15" w:type="dxa"/>
          <w:right w:w="15" w:type="dxa"/>
        </w:tblCellMar>
        <w:tblLook w:val="04A0" w:firstRow="1" w:lastRow="0" w:firstColumn="1" w:lastColumn="0" w:noHBand="0" w:noVBand="1"/>
      </w:tblPr>
      <w:tblGrid>
        <w:gridCol w:w="6623"/>
        <w:gridCol w:w="2752"/>
      </w:tblGrid>
      <w:tr w:rsidR="00BA7C37" w:rsidRPr="00BA7C37" w:rsidTr="00BA7C37">
        <w:trPr>
          <w:trHeight w:val="284"/>
        </w:trPr>
        <w:tc>
          <w:tcPr>
            <w:tcW w:w="0" w:type="auto"/>
            <w:hideMark/>
          </w:tcPr>
          <w:p w:rsidR="00BA7C37" w:rsidRPr="00BA7C37" w:rsidRDefault="00BA7C37" w:rsidP="00BA7C37">
            <w:pPr>
              <w:spacing w:after="100" w:afterAutospacing="1" w:line="240" w:lineRule="auto"/>
              <w:jc w:val="both"/>
              <w:rPr>
                <w:rFonts w:ascii="Times New Roman" w:eastAsia="Times New Roman" w:hAnsi="Times New Roman" w:cs="Times New Roman"/>
                <w:sz w:val="24"/>
                <w:szCs w:val="24"/>
              </w:rPr>
            </w:pPr>
            <w:r w:rsidRPr="00BA7C37">
              <w:rPr>
                <w:rFonts w:ascii="Times New Roman" w:eastAsia="Times New Roman" w:hAnsi="Times New Roman" w:cs="Times New Roman"/>
                <w:b/>
                <w:bCs/>
                <w:i/>
                <w:iCs/>
                <w:sz w:val="20"/>
                <w:szCs w:val="20"/>
              </w:rPr>
              <w:t>Nơi nhận:</w:t>
            </w:r>
          </w:p>
        </w:tc>
        <w:tc>
          <w:tcPr>
            <w:tcW w:w="0" w:type="auto"/>
            <w:hideMark/>
          </w:tcPr>
          <w:p w:rsidR="00BA7C37" w:rsidRPr="00BA7C37" w:rsidRDefault="00BA7C37" w:rsidP="00BA7C37">
            <w:pPr>
              <w:spacing w:after="100" w:afterAutospacing="1" w:line="240" w:lineRule="auto"/>
              <w:jc w:val="center"/>
              <w:rPr>
                <w:rFonts w:ascii="Times New Roman" w:eastAsia="Times New Roman" w:hAnsi="Times New Roman" w:cs="Times New Roman"/>
                <w:sz w:val="24"/>
                <w:szCs w:val="24"/>
              </w:rPr>
            </w:pPr>
            <w:r w:rsidRPr="00BA7C37">
              <w:rPr>
                <w:rFonts w:ascii="Times New Roman" w:eastAsia="Times New Roman" w:hAnsi="Times New Roman" w:cs="Times New Roman"/>
                <w:b/>
                <w:bCs/>
                <w:sz w:val="20"/>
                <w:szCs w:val="20"/>
              </w:rPr>
              <w:t>KT. BỘ TRƯỞNG</w:t>
            </w:r>
          </w:p>
        </w:tc>
      </w:tr>
      <w:tr w:rsidR="00BA7C37" w:rsidRPr="00BA7C37" w:rsidTr="00BA7C37">
        <w:trPr>
          <w:trHeight w:val="284"/>
        </w:trPr>
        <w:tc>
          <w:tcPr>
            <w:tcW w:w="0" w:type="auto"/>
            <w:vMerge w:val="restart"/>
            <w:hideMark/>
          </w:tcPr>
          <w:p w:rsidR="00BA7C37" w:rsidRPr="00BA7C37" w:rsidRDefault="00BA7C37" w:rsidP="00BA7C37">
            <w:pPr>
              <w:spacing w:after="0" w:line="240" w:lineRule="auto"/>
              <w:jc w:val="both"/>
              <w:rPr>
                <w:rFonts w:ascii="Times New Roman" w:eastAsia="Times New Roman" w:hAnsi="Times New Roman" w:cs="Times New Roman"/>
                <w:color w:val="000000"/>
                <w:sz w:val="24"/>
                <w:szCs w:val="24"/>
              </w:rPr>
            </w:pPr>
            <w:r w:rsidRPr="00BA7C37">
              <w:rPr>
                <w:rFonts w:ascii="Times New Roman" w:eastAsia="Times New Roman" w:hAnsi="Times New Roman" w:cs="Times New Roman"/>
                <w:color w:val="000000"/>
                <w:sz w:val="20"/>
                <w:szCs w:val="20"/>
              </w:rPr>
              <w:t>- Văn phòng Trung ương và các Ban của Đảng;</w:t>
            </w:r>
          </w:p>
          <w:p w:rsidR="00BA7C37" w:rsidRPr="00BA7C37" w:rsidRDefault="00BA7C37" w:rsidP="00BA7C37">
            <w:pPr>
              <w:spacing w:after="0" w:line="240" w:lineRule="auto"/>
              <w:jc w:val="both"/>
              <w:rPr>
                <w:rFonts w:ascii="Times New Roman" w:eastAsia="Times New Roman" w:hAnsi="Times New Roman" w:cs="Times New Roman"/>
                <w:color w:val="000000"/>
                <w:sz w:val="24"/>
                <w:szCs w:val="24"/>
              </w:rPr>
            </w:pPr>
            <w:r w:rsidRPr="00BA7C37">
              <w:rPr>
                <w:rFonts w:ascii="Times New Roman" w:eastAsia="Times New Roman" w:hAnsi="Times New Roman" w:cs="Times New Roman"/>
                <w:color w:val="000000"/>
                <w:sz w:val="20"/>
                <w:szCs w:val="20"/>
              </w:rPr>
              <w:t>- Văn phòng Quốc hội;</w:t>
            </w:r>
          </w:p>
          <w:p w:rsidR="00BA7C37" w:rsidRPr="00BA7C37" w:rsidRDefault="00BA7C37" w:rsidP="00BA7C37">
            <w:pPr>
              <w:spacing w:after="0" w:line="240" w:lineRule="auto"/>
              <w:jc w:val="both"/>
              <w:rPr>
                <w:rFonts w:ascii="Times New Roman" w:eastAsia="Times New Roman" w:hAnsi="Times New Roman" w:cs="Times New Roman"/>
                <w:color w:val="000000"/>
                <w:sz w:val="24"/>
                <w:szCs w:val="24"/>
              </w:rPr>
            </w:pPr>
            <w:r w:rsidRPr="00BA7C37">
              <w:rPr>
                <w:rFonts w:ascii="Times New Roman" w:eastAsia="Times New Roman" w:hAnsi="Times New Roman" w:cs="Times New Roman"/>
                <w:color w:val="000000"/>
                <w:sz w:val="20"/>
                <w:szCs w:val="20"/>
              </w:rPr>
              <w:t>- Văn phòng Chủ tịch nước;</w:t>
            </w:r>
          </w:p>
          <w:p w:rsidR="00BA7C37" w:rsidRPr="00BA7C37" w:rsidRDefault="00BA7C37" w:rsidP="00BA7C37">
            <w:pPr>
              <w:spacing w:after="0" w:line="240" w:lineRule="auto"/>
              <w:jc w:val="both"/>
              <w:rPr>
                <w:rFonts w:ascii="Times New Roman" w:eastAsia="Times New Roman" w:hAnsi="Times New Roman" w:cs="Times New Roman"/>
                <w:color w:val="000000"/>
                <w:sz w:val="24"/>
                <w:szCs w:val="24"/>
              </w:rPr>
            </w:pPr>
            <w:r w:rsidRPr="00BA7C37">
              <w:rPr>
                <w:rFonts w:ascii="Times New Roman" w:eastAsia="Times New Roman" w:hAnsi="Times New Roman" w:cs="Times New Roman"/>
                <w:color w:val="000000"/>
                <w:sz w:val="20"/>
                <w:szCs w:val="20"/>
              </w:rPr>
              <w:t>- Văn phòng Tổng Bí thư;</w:t>
            </w:r>
          </w:p>
          <w:p w:rsidR="00BA7C37" w:rsidRPr="00BA7C37" w:rsidRDefault="00BA7C37" w:rsidP="00BA7C37">
            <w:pPr>
              <w:spacing w:after="0" w:line="240" w:lineRule="auto"/>
              <w:jc w:val="both"/>
              <w:rPr>
                <w:rFonts w:ascii="Times New Roman" w:eastAsia="Times New Roman" w:hAnsi="Times New Roman" w:cs="Times New Roman"/>
                <w:color w:val="000000"/>
                <w:sz w:val="24"/>
                <w:szCs w:val="24"/>
              </w:rPr>
            </w:pPr>
            <w:r w:rsidRPr="00BA7C37">
              <w:rPr>
                <w:rFonts w:ascii="Times New Roman" w:eastAsia="Times New Roman" w:hAnsi="Times New Roman" w:cs="Times New Roman"/>
                <w:color w:val="000000"/>
                <w:sz w:val="20"/>
                <w:szCs w:val="20"/>
              </w:rPr>
              <w:t>- Viện Kiểm sát nhân dân tối cao;</w:t>
            </w:r>
          </w:p>
          <w:p w:rsidR="00BA7C37" w:rsidRPr="00BA7C37" w:rsidRDefault="00BA7C37" w:rsidP="00BA7C37">
            <w:pPr>
              <w:spacing w:after="0" w:line="240" w:lineRule="auto"/>
              <w:jc w:val="both"/>
              <w:rPr>
                <w:rFonts w:ascii="Times New Roman" w:eastAsia="Times New Roman" w:hAnsi="Times New Roman" w:cs="Times New Roman"/>
                <w:color w:val="000000"/>
                <w:sz w:val="24"/>
                <w:szCs w:val="24"/>
              </w:rPr>
            </w:pPr>
            <w:r w:rsidRPr="00BA7C37">
              <w:rPr>
                <w:rFonts w:ascii="Times New Roman" w:eastAsia="Times New Roman" w:hAnsi="Times New Roman" w:cs="Times New Roman"/>
                <w:color w:val="000000"/>
                <w:sz w:val="20"/>
                <w:szCs w:val="20"/>
              </w:rPr>
              <w:t>- Toà án nhân dân tối cao;</w:t>
            </w:r>
          </w:p>
          <w:p w:rsidR="00BA7C37" w:rsidRPr="00BA7C37" w:rsidRDefault="00BA7C37" w:rsidP="00BA7C37">
            <w:pPr>
              <w:spacing w:after="0" w:line="240" w:lineRule="auto"/>
              <w:jc w:val="both"/>
              <w:rPr>
                <w:rFonts w:ascii="Times New Roman" w:eastAsia="Times New Roman" w:hAnsi="Times New Roman" w:cs="Times New Roman"/>
                <w:color w:val="000000"/>
                <w:sz w:val="24"/>
                <w:szCs w:val="24"/>
              </w:rPr>
            </w:pPr>
            <w:r w:rsidRPr="00BA7C37">
              <w:rPr>
                <w:rFonts w:ascii="Times New Roman" w:eastAsia="Times New Roman" w:hAnsi="Times New Roman" w:cs="Times New Roman"/>
                <w:color w:val="000000"/>
                <w:sz w:val="20"/>
                <w:szCs w:val="20"/>
              </w:rPr>
              <w:t>- Kiểm toán nhà nước;</w:t>
            </w:r>
          </w:p>
          <w:p w:rsidR="00BA7C37" w:rsidRPr="00BA7C37" w:rsidRDefault="00BA7C37" w:rsidP="00BA7C37">
            <w:pPr>
              <w:spacing w:after="0" w:line="240" w:lineRule="auto"/>
              <w:jc w:val="both"/>
              <w:rPr>
                <w:rFonts w:ascii="Times New Roman" w:eastAsia="Times New Roman" w:hAnsi="Times New Roman" w:cs="Times New Roman"/>
                <w:color w:val="000000"/>
                <w:sz w:val="24"/>
                <w:szCs w:val="24"/>
              </w:rPr>
            </w:pPr>
            <w:r w:rsidRPr="00BA7C37">
              <w:rPr>
                <w:rFonts w:ascii="Times New Roman" w:eastAsia="Times New Roman" w:hAnsi="Times New Roman" w:cs="Times New Roman"/>
                <w:color w:val="000000"/>
                <w:sz w:val="20"/>
                <w:szCs w:val="20"/>
              </w:rPr>
              <w:t>- Các Bộ, cơ quan ngang Bộ,</w:t>
            </w:r>
          </w:p>
          <w:p w:rsidR="00BA7C37" w:rsidRPr="00BA7C37" w:rsidRDefault="00BA7C37" w:rsidP="00BA7C37">
            <w:pPr>
              <w:spacing w:after="0" w:line="240" w:lineRule="auto"/>
              <w:jc w:val="both"/>
              <w:rPr>
                <w:rFonts w:ascii="Times New Roman" w:eastAsia="Times New Roman" w:hAnsi="Times New Roman" w:cs="Times New Roman"/>
                <w:color w:val="000000"/>
                <w:sz w:val="24"/>
                <w:szCs w:val="24"/>
              </w:rPr>
            </w:pPr>
            <w:r w:rsidRPr="00BA7C37">
              <w:rPr>
                <w:rFonts w:ascii="Times New Roman" w:eastAsia="Times New Roman" w:hAnsi="Times New Roman" w:cs="Times New Roman"/>
                <w:color w:val="000000"/>
                <w:sz w:val="20"/>
                <w:szCs w:val="20"/>
              </w:rPr>
              <w:t>cơ quan thuộc Chính phủ,</w:t>
            </w:r>
          </w:p>
          <w:p w:rsidR="00BA7C37" w:rsidRPr="00BA7C37" w:rsidRDefault="00BA7C37" w:rsidP="00BA7C37">
            <w:pPr>
              <w:spacing w:after="0" w:line="240" w:lineRule="auto"/>
              <w:jc w:val="both"/>
              <w:rPr>
                <w:rFonts w:ascii="Times New Roman" w:eastAsia="Times New Roman" w:hAnsi="Times New Roman" w:cs="Times New Roman"/>
                <w:color w:val="000000"/>
                <w:sz w:val="24"/>
                <w:szCs w:val="24"/>
              </w:rPr>
            </w:pPr>
            <w:r w:rsidRPr="00BA7C37">
              <w:rPr>
                <w:rFonts w:ascii="Times New Roman" w:eastAsia="Times New Roman" w:hAnsi="Times New Roman" w:cs="Times New Roman"/>
                <w:color w:val="000000"/>
                <w:sz w:val="20"/>
                <w:szCs w:val="20"/>
              </w:rPr>
              <w:t>- Cơ quan Trung ương của các đoàn thể;</w:t>
            </w:r>
          </w:p>
          <w:p w:rsidR="00BA7C37" w:rsidRPr="00BA7C37" w:rsidRDefault="00BA7C37" w:rsidP="00BA7C37">
            <w:pPr>
              <w:spacing w:after="0" w:line="240" w:lineRule="auto"/>
              <w:jc w:val="both"/>
              <w:rPr>
                <w:rFonts w:ascii="Times New Roman" w:eastAsia="Times New Roman" w:hAnsi="Times New Roman" w:cs="Times New Roman"/>
                <w:color w:val="000000"/>
                <w:sz w:val="24"/>
                <w:szCs w:val="24"/>
              </w:rPr>
            </w:pPr>
            <w:r w:rsidRPr="00BA7C37">
              <w:rPr>
                <w:rFonts w:ascii="Times New Roman" w:eastAsia="Times New Roman" w:hAnsi="Times New Roman" w:cs="Times New Roman"/>
                <w:color w:val="000000"/>
                <w:sz w:val="20"/>
                <w:szCs w:val="20"/>
              </w:rPr>
              <w:t>- Hội đồng nhân dân, Uỷ ban nhân dân,</w:t>
            </w:r>
          </w:p>
          <w:p w:rsidR="00BA7C37" w:rsidRPr="00BA7C37" w:rsidRDefault="00BA7C37" w:rsidP="00BA7C37">
            <w:pPr>
              <w:spacing w:after="0" w:line="240" w:lineRule="auto"/>
              <w:jc w:val="both"/>
              <w:rPr>
                <w:rFonts w:ascii="Times New Roman" w:eastAsia="Times New Roman" w:hAnsi="Times New Roman" w:cs="Times New Roman"/>
                <w:color w:val="000000"/>
                <w:sz w:val="24"/>
                <w:szCs w:val="24"/>
              </w:rPr>
            </w:pPr>
            <w:r w:rsidRPr="00BA7C37">
              <w:rPr>
                <w:rFonts w:ascii="Times New Roman" w:eastAsia="Times New Roman" w:hAnsi="Times New Roman" w:cs="Times New Roman"/>
                <w:color w:val="000000"/>
                <w:sz w:val="20"/>
                <w:szCs w:val="20"/>
              </w:rPr>
              <w:t>Sở Tài chính, Cục Thuế, Kho bạc nhà nước</w:t>
            </w:r>
          </w:p>
          <w:p w:rsidR="00BA7C37" w:rsidRPr="00BA7C37" w:rsidRDefault="00BA7C37" w:rsidP="00BA7C37">
            <w:pPr>
              <w:spacing w:after="0" w:line="240" w:lineRule="auto"/>
              <w:jc w:val="both"/>
              <w:rPr>
                <w:rFonts w:ascii="Times New Roman" w:eastAsia="Times New Roman" w:hAnsi="Times New Roman" w:cs="Times New Roman"/>
                <w:color w:val="000000"/>
                <w:sz w:val="24"/>
                <w:szCs w:val="24"/>
              </w:rPr>
            </w:pPr>
            <w:r w:rsidRPr="00BA7C37">
              <w:rPr>
                <w:rFonts w:ascii="Times New Roman" w:eastAsia="Times New Roman" w:hAnsi="Times New Roman" w:cs="Times New Roman"/>
                <w:color w:val="000000"/>
                <w:sz w:val="20"/>
                <w:szCs w:val="20"/>
              </w:rPr>
              <w:t>các tỉnh, thành phố trực thuộc Trung ương;</w:t>
            </w:r>
          </w:p>
          <w:p w:rsidR="00BA7C37" w:rsidRPr="00BA7C37" w:rsidRDefault="00BA7C37" w:rsidP="00BA7C37">
            <w:pPr>
              <w:spacing w:after="0" w:line="240" w:lineRule="auto"/>
              <w:jc w:val="both"/>
              <w:rPr>
                <w:rFonts w:ascii="Times New Roman" w:eastAsia="Times New Roman" w:hAnsi="Times New Roman" w:cs="Times New Roman"/>
                <w:color w:val="000000"/>
                <w:sz w:val="24"/>
                <w:szCs w:val="24"/>
              </w:rPr>
            </w:pPr>
            <w:r w:rsidRPr="00BA7C37">
              <w:rPr>
                <w:rFonts w:ascii="Times New Roman" w:eastAsia="Times New Roman" w:hAnsi="Times New Roman" w:cs="Times New Roman"/>
                <w:color w:val="000000"/>
                <w:sz w:val="20"/>
                <w:szCs w:val="20"/>
              </w:rPr>
              <w:t>- Công báo;</w:t>
            </w:r>
          </w:p>
          <w:p w:rsidR="00BA7C37" w:rsidRPr="00BA7C37" w:rsidRDefault="00BA7C37" w:rsidP="00BA7C37">
            <w:pPr>
              <w:spacing w:after="0" w:line="240" w:lineRule="auto"/>
              <w:jc w:val="both"/>
              <w:rPr>
                <w:rFonts w:ascii="Times New Roman" w:eastAsia="Times New Roman" w:hAnsi="Times New Roman" w:cs="Times New Roman"/>
                <w:color w:val="000000"/>
                <w:sz w:val="24"/>
                <w:szCs w:val="24"/>
              </w:rPr>
            </w:pPr>
            <w:r w:rsidRPr="00BA7C37">
              <w:rPr>
                <w:rFonts w:ascii="Times New Roman" w:eastAsia="Times New Roman" w:hAnsi="Times New Roman" w:cs="Times New Roman"/>
                <w:color w:val="000000"/>
                <w:sz w:val="20"/>
                <w:szCs w:val="20"/>
              </w:rPr>
              <w:t>- Cục Kiểm tra văn bản (Bộ Tư pháp);</w:t>
            </w:r>
          </w:p>
          <w:p w:rsidR="00BA7C37" w:rsidRPr="00BA7C37" w:rsidRDefault="00BA7C37" w:rsidP="00BA7C37">
            <w:pPr>
              <w:spacing w:after="0" w:line="240" w:lineRule="auto"/>
              <w:jc w:val="both"/>
              <w:rPr>
                <w:rFonts w:ascii="Times New Roman" w:eastAsia="Times New Roman" w:hAnsi="Times New Roman" w:cs="Times New Roman"/>
                <w:color w:val="000000"/>
                <w:sz w:val="24"/>
                <w:szCs w:val="24"/>
              </w:rPr>
            </w:pPr>
            <w:r w:rsidRPr="00BA7C37">
              <w:rPr>
                <w:rFonts w:ascii="Times New Roman" w:eastAsia="Times New Roman" w:hAnsi="Times New Roman" w:cs="Times New Roman"/>
                <w:color w:val="000000"/>
                <w:sz w:val="20"/>
                <w:szCs w:val="20"/>
              </w:rPr>
              <w:t>- Website Chính phủ;</w:t>
            </w:r>
          </w:p>
          <w:p w:rsidR="00BA7C37" w:rsidRPr="00BA7C37" w:rsidRDefault="00BA7C37" w:rsidP="00BA7C37">
            <w:pPr>
              <w:spacing w:after="0" w:line="240" w:lineRule="auto"/>
              <w:jc w:val="both"/>
              <w:rPr>
                <w:rFonts w:ascii="Times New Roman" w:eastAsia="Times New Roman" w:hAnsi="Times New Roman" w:cs="Times New Roman"/>
                <w:color w:val="000000"/>
                <w:sz w:val="24"/>
                <w:szCs w:val="24"/>
              </w:rPr>
            </w:pPr>
            <w:r w:rsidRPr="00BA7C37">
              <w:rPr>
                <w:rFonts w:ascii="Times New Roman" w:eastAsia="Times New Roman" w:hAnsi="Times New Roman" w:cs="Times New Roman"/>
                <w:color w:val="000000"/>
                <w:sz w:val="20"/>
                <w:szCs w:val="20"/>
              </w:rPr>
              <w:t>- Website Bộ Tài chính; Website Tổng cục Thuế;</w:t>
            </w:r>
          </w:p>
          <w:p w:rsidR="00BA7C37" w:rsidRPr="00BA7C37" w:rsidRDefault="00BA7C37" w:rsidP="00BA7C37">
            <w:pPr>
              <w:spacing w:after="0" w:line="240" w:lineRule="auto"/>
              <w:jc w:val="both"/>
              <w:rPr>
                <w:rFonts w:ascii="Times New Roman" w:eastAsia="Times New Roman" w:hAnsi="Times New Roman" w:cs="Times New Roman"/>
                <w:color w:val="000000"/>
                <w:sz w:val="24"/>
                <w:szCs w:val="24"/>
              </w:rPr>
            </w:pPr>
            <w:r w:rsidRPr="00BA7C37">
              <w:rPr>
                <w:rFonts w:ascii="Times New Roman" w:eastAsia="Times New Roman" w:hAnsi="Times New Roman" w:cs="Times New Roman"/>
                <w:color w:val="000000"/>
                <w:sz w:val="20"/>
                <w:szCs w:val="20"/>
              </w:rPr>
              <w:t>- Các đơn vị thuộc Bộ Tài chính;</w:t>
            </w:r>
          </w:p>
          <w:p w:rsidR="00BA7C37" w:rsidRPr="00BA7C37" w:rsidRDefault="00BA7C37" w:rsidP="00BA7C37">
            <w:pPr>
              <w:spacing w:after="100" w:afterAutospacing="1" w:line="240" w:lineRule="auto"/>
              <w:jc w:val="both"/>
              <w:rPr>
                <w:rFonts w:ascii="Times New Roman" w:eastAsia="Times New Roman" w:hAnsi="Times New Roman" w:cs="Times New Roman"/>
                <w:sz w:val="24"/>
                <w:szCs w:val="24"/>
              </w:rPr>
            </w:pPr>
            <w:r w:rsidRPr="00BA7C37">
              <w:rPr>
                <w:rFonts w:ascii="Times New Roman" w:eastAsia="Times New Roman" w:hAnsi="Times New Roman" w:cs="Times New Roman"/>
                <w:sz w:val="20"/>
                <w:szCs w:val="20"/>
              </w:rPr>
              <w:t>- Lưu: VT, TCT (VT, CS).</w:t>
            </w:r>
          </w:p>
        </w:tc>
        <w:tc>
          <w:tcPr>
            <w:tcW w:w="0" w:type="auto"/>
            <w:hideMark/>
          </w:tcPr>
          <w:p w:rsidR="00BA7C37" w:rsidRPr="00BA7C37" w:rsidRDefault="00BA7C37" w:rsidP="00BA7C37">
            <w:pPr>
              <w:spacing w:after="100" w:afterAutospacing="1" w:line="240" w:lineRule="auto"/>
              <w:jc w:val="center"/>
              <w:rPr>
                <w:rFonts w:ascii="Times New Roman" w:eastAsia="Times New Roman" w:hAnsi="Times New Roman" w:cs="Times New Roman"/>
                <w:sz w:val="24"/>
                <w:szCs w:val="24"/>
              </w:rPr>
            </w:pPr>
            <w:r w:rsidRPr="00BA7C37">
              <w:rPr>
                <w:rFonts w:ascii="Times New Roman" w:eastAsia="Times New Roman" w:hAnsi="Times New Roman" w:cs="Times New Roman"/>
                <w:b/>
                <w:bCs/>
                <w:sz w:val="20"/>
                <w:szCs w:val="20"/>
              </w:rPr>
              <w:t>THỨ TRƯỞNG</w:t>
            </w:r>
          </w:p>
        </w:tc>
      </w:tr>
      <w:tr w:rsidR="00BA7C37" w:rsidRPr="00BA7C37" w:rsidTr="00BA7C37">
        <w:trPr>
          <w:trHeight w:val="284"/>
        </w:trPr>
        <w:tc>
          <w:tcPr>
            <w:tcW w:w="0" w:type="auto"/>
            <w:vMerge/>
            <w:vAlign w:val="center"/>
            <w:hideMark/>
          </w:tcPr>
          <w:p w:rsidR="00BA7C37" w:rsidRPr="00BA7C37" w:rsidRDefault="00BA7C37" w:rsidP="00BA7C37">
            <w:pPr>
              <w:spacing w:after="0" w:line="240" w:lineRule="auto"/>
              <w:rPr>
                <w:rFonts w:ascii="Times New Roman" w:eastAsia="Times New Roman" w:hAnsi="Times New Roman" w:cs="Times New Roman"/>
                <w:sz w:val="24"/>
                <w:szCs w:val="24"/>
              </w:rPr>
            </w:pPr>
          </w:p>
        </w:tc>
        <w:tc>
          <w:tcPr>
            <w:tcW w:w="0" w:type="auto"/>
            <w:hideMark/>
          </w:tcPr>
          <w:p w:rsidR="00BA7C37" w:rsidRPr="00BA7C37" w:rsidRDefault="00BA7C37" w:rsidP="00BA7C37">
            <w:pPr>
              <w:spacing w:after="100" w:afterAutospacing="1" w:line="240" w:lineRule="auto"/>
              <w:jc w:val="center"/>
              <w:rPr>
                <w:rFonts w:ascii="Times New Roman" w:eastAsia="Times New Roman" w:hAnsi="Times New Roman" w:cs="Times New Roman"/>
                <w:sz w:val="24"/>
                <w:szCs w:val="24"/>
              </w:rPr>
            </w:pPr>
            <w:r w:rsidRPr="00BA7C37">
              <w:rPr>
                <w:rFonts w:ascii="Times New Roman" w:eastAsia="Times New Roman" w:hAnsi="Times New Roman" w:cs="Times New Roman"/>
                <w:sz w:val="24"/>
                <w:szCs w:val="24"/>
              </w:rPr>
              <w:t> </w:t>
            </w:r>
          </w:p>
          <w:p w:rsidR="00BA7C37" w:rsidRPr="00BA7C37" w:rsidRDefault="00BA7C37" w:rsidP="00BA7C37">
            <w:pPr>
              <w:spacing w:after="100" w:afterAutospacing="1" w:line="240" w:lineRule="auto"/>
              <w:jc w:val="center"/>
              <w:rPr>
                <w:rFonts w:ascii="Times New Roman" w:eastAsia="Times New Roman" w:hAnsi="Times New Roman" w:cs="Times New Roman"/>
                <w:sz w:val="24"/>
                <w:szCs w:val="24"/>
              </w:rPr>
            </w:pPr>
            <w:r w:rsidRPr="00BA7C37">
              <w:rPr>
                <w:rFonts w:ascii="Times New Roman" w:eastAsia="Times New Roman" w:hAnsi="Times New Roman" w:cs="Times New Roman"/>
                <w:sz w:val="24"/>
                <w:szCs w:val="24"/>
              </w:rPr>
              <w:t> </w:t>
            </w:r>
          </w:p>
          <w:p w:rsidR="00BA7C37" w:rsidRPr="00BA7C37" w:rsidRDefault="00BA7C37" w:rsidP="00BA7C37">
            <w:pPr>
              <w:spacing w:after="100" w:afterAutospacing="1" w:line="240" w:lineRule="auto"/>
              <w:jc w:val="center"/>
              <w:rPr>
                <w:rFonts w:ascii="Times New Roman" w:eastAsia="Times New Roman" w:hAnsi="Times New Roman" w:cs="Times New Roman"/>
                <w:sz w:val="24"/>
                <w:szCs w:val="24"/>
              </w:rPr>
            </w:pPr>
            <w:r w:rsidRPr="00BA7C37">
              <w:rPr>
                <w:rFonts w:ascii="Times New Roman" w:eastAsia="Times New Roman" w:hAnsi="Times New Roman" w:cs="Times New Roman"/>
                <w:sz w:val="24"/>
                <w:szCs w:val="24"/>
              </w:rPr>
              <w:t> </w:t>
            </w:r>
          </w:p>
          <w:p w:rsidR="00BA7C37" w:rsidRPr="00BA7C37" w:rsidRDefault="00BA7C37" w:rsidP="00BA7C37">
            <w:pPr>
              <w:spacing w:after="100" w:afterAutospacing="1" w:line="240" w:lineRule="auto"/>
              <w:jc w:val="center"/>
              <w:rPr>
                <w:rFonts w:ascii="Times New Roman" w:eastAsia="Times New Roman" w:hAnsi="Times New Roman" w:cs="Times New Roman"/>
                <w:sz w:val="24"/>
                <w:szCs w:val="24"/>
              </w:rPr>
            </w:pPr>
            <w:r w:rsidRPr="00BA7C37">
              <w:rPr>
                <w:rFonts w:ascii="Times New Roman" w:eastAsia="Times New Roman" w:hAnsi="Times New Roman" w:cs="Times New Roman"/>
                <w:sz w:val="24"/>
                <w:szCs w:val="24"/>
              </w:rPr>
              <w:t> </w:t>
            </w:r>
          </w:p>
          <w:p w:rsidR="00BA7C37" w:rsidRPr="00BA7C37" w:rsidRDefault="00BA7C37" w:rsidP="00BA7C37">
            <w:pPr>
              <w:spacing w:after="100" w:afterAutospacing="1" w:line="240" w:lineRule="auto"/>
              <w:jc w:val="center"/>
              <w:rPr>
                <w:rFonts w:ascii="Times New Roman" w:eastAsia="Times New Roman" w:hAnsi="Times New Roman" w:cs="Times New Roman"/>
                <w:sz w:val="24"/>
                <w:szCs w:val="24"/>
              </w:rPr>
            </w:pPr>
            <w:r w:rsidRPr="00BA7C37">
              <w:rPr>
                <w:rFonts w:ascii="Times New Roman" w:eastAsia="Times New Roman" w:hAnsi="Times New Roman" w:cs="Times New Roman"/>
                <w:b/>
                <w:bCs/>
                <w:sz w:val="20"/>
                <w:szCs w:val="20"/>
              </w:rPr>
              <w:t>Trần Xuân Hà</w:t>
            </w:r>
          </w:p>
        </w:tc>
      </w:tr>
    </w:tbl>
    <w:p w:rsidR="00B20576" w:rsidRDefault="00B20576">
      <w:bookmarkStart w:id="1" w:name="_GoBack"/>
      <w:bookmarkEnd w:id="1"/>
    </w:p>
    <w:sectPr w:rsidR="00B20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C37"/>
    <w:rsid w:val="00B20576"/>
    <w:rsid w:val="00BA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BA7C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Normal"/>
    <w:rsid w:val="00BA7C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
    <w:name w:val="bodytextindent"/>
    <w:basedOn w:val="Normal"/>
    <w:rsid w:val="00BA7C3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BA7C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Normal"/>
    <w:rsid w:val="00BA7C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
    <w:name w:val="bodytextindent"/>
    <w:basedOn w:val="Normal"/>
    <w:rsid w:val="00BA7C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15604">
      <w:bodyDiv w:val="1"/>
      <w:marLeft w:val="0"/>
      <w:marRight w:val="0"/>
      <w:marTop w:val="0"/>
      <w:marBottom w:val="0"/>
      <w:divBdr>
        <w:top w:val="none" w:sz="0" w:space="0" w:color="auto"/>
        <w:left w:val="none" w:sz="0" w:space="0" w:color="auto"/>
        <w:bottom w:val="none" w:sz="0" w:space="0" w:color="auto"/>
        <w:right w:val="none" w:sz="0" w:space="0" w:color="auto"/>
      </w:divBdr>
      <w:divsChild>
        <w:div w:id="898246333">
          <w:marLeft w:val="0"/>
          <w:marRight w:val="0"/>
          <w:marTop w:val="0"/>
          <w:marBottom w:val="0"/>
          <w:divBdr>
            <w:top w:val="single" w:sz="6" w:space="0" w:color="FFFFFF"/>
            <w:left w:val="single" w:sz="6" w:space="0" w:color="FFFFFF"/>
            <w:bottom w:val="single" w:sz="6" w:space="0" w:color="FFFFFF"/>
            <w:right w:val="single" w:sz="6" w:space="0" w:color="FFFFF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1122</Words>
  <Characters>6401</Characters>
  <Application>Microsoft Office Word</Application>
  <DocSecurity>0</DocSecurity>
  <Lines>53</Lines>
  <Paragraphs>15</Paragraphs>
  <ScaleCrop>false</ScaleCrop>
  <Company>Microsoft</Company>
  <LinksUpToDate>false</LinksUpToDate>
  <CharactersWithSpaces>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2018-08-24T09:17:00Z</dcterms:created>
  <dcterms:modified xsi:type="dcterms:W3CDTF">2018-08-24T09:18:00Z</dcterms:modified>
</cp:coreProperties>
</file>