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7" w:type="dxa"/>
        <w:tblInd w:w="-459" w:type="dxa"/>
        <w:tblLook w:val="0000" w:firstRow="0" w:lastRow="0" w:firstColumn="0" w:lastColumn="0" w:noHBand="0" w:noVBand="0"/>
      </w:tblPr>
      <w:tblGrid>
        <w:gridCol w:w="4707"/>
        <w:gridCol w:w="5400"/>
      </w:tblGrid>
      <w:tr w:rsidR="009066E6" w:rsidRPr="00FE32A1" w:rsidTr="00FF3868">
        <w:trPr>
          <w:cantSplit/>
          <w:trHeight w:val="1440"/>
        </w:trPr>
        <w:tc>
          <w:tcPr>
            <w:tcW w:w="4707" w:type="dxa"/>
            <w:tcBorders>
              <w:top w:val="nil"/>
              <w:left w:val="nil"/>
              <w:bottom w:val="nil"/>
              <w:right w:val="nil"/>
            </w:tcBorders>
          </w:tcPr>
          <w:p w:rsidR="009066E6" w:rsidRPr="00FE32A1" w:rsidRDefault="009066E6" w:rsidP="00AC2ACA">
            <w:pPr>
              <w:spacing w:before="0"/>
              <w:jc w:val="center"/>
              <w:rPr>
                <w:b/>
                <w:color w:val="000000" w:themeColor="text1"/>
                <w:sz w:val="24"/>
                <w:szCs w:val="24"/>
              </w:rPr>
            </w:pPr>
            <w:bookmarkStart w:id="0" w:name="_GoBack"/>
            <w:bookmarkEnd w:id="0"/>
            <w:r w:rsidRPr="00FE32A1">
              <w:rPr>
                <w:color w:val="000000" w:themeColor="text1"/>
                <w:sz w:val="24"/>
                <w:szCs w:val="24"/>
              </w:rPr>
              <w:br w:type="page"/>
            </w:r>
            <w:r w:rsidRPr="00FE32A1">
              <w:rPr>
                <w:color w:val="000000" w:themeColor="text1"/>
                <w:sz w:val="24"/>
                <w:szCs w:val="24"/>
              </w:rPr>
              <w:br w:type="page"/>
            </w:r>
            <w:r w:rsidRPr="00FE32A1">
              <w:rPr>
                <w:color w:val="000000" w:themeColor="text1"/>
                <w:sz w:val="24"/>
                <w:szCs w:val="24"/>
              </w:rPr>
              <w:br w:type="page"/>
            </w:r>
            <w:r w:rsidRPr="00FE32A1">
              <w:rPr>
                <w:b/>
                <w:color w:val="000000" w:themeColor="text1"/>
                <w:sz w:val="24"/>
                <w:szCs w:val="24"/>
              </w:rPr>
              <w:t>BỘ GIÁO DỤC VÀ ĐÀO TẠO</w:t>
            </w:r>
          </w:p>
          <w:p w:rsidR="009066E6" w:rsidRPr="00FE32A1" w:rsidRDefault="00973990" w:rsidP="00AC2ACA">
            <w:pPr>
              <w:spacing w:before="0"/>
              <w:rPr>
                <w:color w:val="000000" w:themeColor="text1"/>
                <w:sz w:val="24"/>
                <w:szCs w:val="24"/>
              </w:rPr>
            </w:pPr>
            <w:r>
              <w:rPr>
                <w:noProof/>
                <w:color w:val="000000" w:themeColor="text1"/>
                <w:sz w:val="24"/>
                <w:szCs w:val="24"/>
              </w:rPr>
              <mc:AlternateContent>
                <mc:Choice Requires="wps">
                  <w:drawing>
                    <wp:anchor distT="4294967295" distB="4294967295" distL="114300" distR="114300" simplePos="0" relativeHeight="251657216" behindDoc="0" locked="0" layoutInCell="1" allowOverlap="1">
                      <wp:simplePos x="0" y="0"/>
                      <wp:positionH relativeFrom="column">
                        <wp:posOffset>866140</wp:posOffset>
                      </wp:positionH>
                      <wp:positionV relativeFrom="paragraph">
                        <wp:posOffset>38734</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9A3479"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pt,3.05pt" to="14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vF2nE2QAAAAcBAAAPAAAAZHJzL2Rvd25yZXYueG1sTI7BTsMwEETv&#10;SPyDtUhcKuo0RVEJcSoE5MaFAuK6jZckIl6nsdsGvp6lFzg+zWjmFevJ9epAY+g8G1jME1DEtbcd&#10;NwZeX6qrFagQkS32nsnAFwVYl+dnBebWH/mZDpvYKBnhkKOBNsYh1zrULTkMcz8QS/bhR4dRcGy0&#10;HfEo467XaZJk2mHH8tDiQPct1Z+bvTMQqjfaVd+zepa8LxtP6e7h6RGNubyY7m5BRZriXxl+9UUd&#10;SnHa+j3boHrhZXYtVQPZApTk6c1KeHtiXRb6v3/5AwAA//8DAFBLAQItABQABgAIAAAAIQC2gziS&#10;/gAAAOEBAAATAAAAAAAAAAAAAAAAAAAAAABbQ29udGVudF9UeXBlc10ueG1sUEsBAi0AFAAGAAgA&#10;AAAhADj9If/WAAAAlAEAAAsAAAAAAAAAAAAAAAAALwEAAF9yZWxzLy5yZWxzUEsBAi0AFAAGAAgA&#10;AAAhAO7k2QcdAgAANgQAAA4AAAAAAAAAAAAAAAAALgIAAGRycy9lMm9Eb2MueG1sUEsBAi0AFAAG&#10;AAgAAAAhAC8XacTZAAAABwEAAA8AAAAAAAAAAAAAAAAAdwQAAGRycy9kb3ducmV2LnhtbFBLBQYA&#10;AAAABAAEAPMAAAB9BQAAAAA=&#10;"/>
                  </w:pict>
                </mc:Fallback>
              </mc:AlternateContent>
            </w:r>
          </w:p>
          <w:p w:rsidR="009066E6" w:rsidRPr="00FE32A1" w:rsidRDefault="009066E6" w:rsidP="00AC2ACA">
            <w:pPr>
              <w:spacing w:before="0"/>
              <w:jc w:val="center"/>
              <w:rPr>
                <w:color w:val="000000" w:themeColor="text1"/>
                <w:sz w:val="24"/>
                <w:szCs w:val="24"/>
              </w:rPr>
            </w:pPr>
            <w:r w:rsidRPr="00FE32A1">
              <w:rPr>
                <w:color w:val="000000" w:themeColor="text1"/>
                <w:sz w:val="24"/>
                <w:szCs w:val="24"/>
              </w:rPr>
              <w:t>Số:</w:t>
            </w:r>
            <w:r w:rsidR="00B72E0D">
              <w:rPr>
                <w:color w:val="000000" w:themeColor="text1"/>
                <w:sz w:val="24"/>
                <w:szCs w:val="24"/>
              </w:rPr>
              <w:t xml:space="preserve">  </w:t>
            </w:r>
            <w:r w:rsidR="00F44D93">
              <w:rPr>
                <w:color w:val="000000" w:themeColor="text1"/>
                <w:sz w:val="24"/>
                <w:szCs w:val="24"/>
              </w:rPr>
              <w:t>322</w:t>
            </w:r>
            <w:r w:rsidRPr="00FE32A1">
              <w:rPr>
                <w:color w:val="000000" w:themeColor="text1"/>
                <w:sz w:val="24"/>
                <w:szCs w:val="24"/>
              </w:rPr>
              <w:t>/BGDĐT-GDTrH</w:t>
            </w:r>
          </w:p>
          <w:p w:rsidR="00E55966" w:rsidRDefault="00C12156" w:rsidP="00E55966">
            <w:pPr>
              <w:spacing w:before="0"/>
              <w:jc w:val="center"/>
              <w:rPr>
                <w:color w:val="000000" w:themeColor="text1"/>
                <w:sz w:val="24"/>
                <w:szCs w:val="24"/>
              </w:rPr>
            </w:pPr>
            <w:r w:rsidRPr="00FE32A1">
              <w:rPr>
                <w:color w:val="000000" w:themeColor="text1"/>
                <w:sz w:val="24"/>
                <w:szCs w:val="24"/>
              </w:rPr>
              <w:t>V/v</w:t>
            </w:r>
            <w:r w:rsidR="00B72E0D">
              <w:rPr>
                <w:color w:val="000000" w:themeColor="text1"/>
                <w:sz w:val="24"/>
                <w:szCs w:val="24"/>
              </w:rPr>
              <w:t xml:space="preserve"> </w:t>
            </w:r>
            <w:r w:rsidR="009066E6" w:rsidRPr="00FE32A1">
              <w:rPr>
                <w:color w:val="000000" w:themeColor="text1"/>
                <w:sz w:val="24"/>
                <w:szCs w:val="24"/>
              </w:rPr>
              <w:t>tổ chức dạy học trong học kỳ II</w:t>
            </w:r>
            <w:r w:rsidR="00E83099">
              <w:rPr>
                <w:color w:val="000000" w:themeColor="text1"/>
                <w:sz w:val="24"/>
                <w:szCs w:val="24"/>
              </w:rPr>
              <w:t xml:space="preserve"> và</w:t>
            </w:r>
          </w:p>
          <w:p w:rsidR="009066E6" w:rsidRPr="00FE32A1" w:rsidRDefault="009066E6" w:rsidP="00E55966">
            <w:pPr>
              <w:spacing w:before="0"/>
              <w:jc w:val="center"/>
              <w:rPr>
                <w:color w:val="000000" w:themeColor="text1"/>
                <w:sz w:val="24"/>
                <w:szCs w:val="24"/>
              </w:rPr>
            </w:pPr>
            <w:r w:rsidRPr="00FE32A1">
              <w:rPr>
                <w:color w:val="000000" w:themeColor="text1"/>
                <w:sz w:val="24"/>
                <w:szCs w:val="24"/>
              </w:rPr>
              <w:t>ôn tập thi</w:t>
            </w:r>
            <w:r w:rsidR="00B72E0D">
              <w:rPr>
                <w:color w:val="000000" w:themeColor="text1"/>
                <w:sz w:val="24"/>
                <w:szCs w:val="24"/>
              </w:rPr>
              <w:t xml:space="preserve"> </w:t>
            </w:r>
            <w:r w:rsidRPr="00FE32A1">
              <w:rPr>
                <w:color w:val="000000" w:themeColor="text1"/>
                <w:sz w:val="24"/>
                <w:szCs w:val="24"/>
              </w:rPr>
              <w:t>THPT Quốc gia</w:t>
            </w:r>
            <w:r w:rsidR="00B72E0D">
              <w:rPr>
                <w:color w:val="000000" w:themeColor="text1"/>
                <w:sz w:val="24"/>
                <w:szCs w:val="24"/>
              </w:rPr>
              <w:t xml:space="preserve"> </w:t>
            </w:r>
            <w:r w:rsidR="00FF3868" w:rsidRPr="00FE32A1">
              <w:rPr>
                <w:color w:val="000000" w:themeColor="text1"/>
                <w:sz w:val="24"/>
                <w:szCs w:val="24"/>
              </w:rPr>
              <w:t>năm 2017</w:t>
            </w:r>
          </w:p>
        </w:tc>
        <w:tc>
          <w:tcPr>
            <w:tcW w:w="5400" w:type="dxa"/>
            <w:tcBorders>
              <w:top w:val="nil"/>
              <w:left w:val="nil"/>
              <w:bottom w:val="nil"/>
              <w:right w:val="nil"/>
            </w:tcBorders>
          </w:tcPr>
          <w:p w:rsidR="009066E6" w:rsidRPr="00FE32A1" w:rsidRDefault="009066E6" w:rsidP="00AC2ACA">
            <w:pPr>
              <w:spacing w:before="0"/>
              <w:jc w:val="center"/>
              <w:rPr>
                <w:b/>
                <w:color w:val="000000" w:themeColor="text1"/>
                <w:sz w:val="24"/>
                <w:szCs w:val="24"/>
              </w:rPr>
            </w:pPr>
            <w:r w:rsidRPr="00FE32A1">
              <w:rPr>
                <w:b/>
                <w:color w:val="000000" w:themeColor="text1"/>
                <w:sz w:val="24"/>
                <w:szCs w:val="24"/>
              </w:rPr>
              <w:t>CỘNG HOÀ XÃ HỘI CHỦ NGHĨA VIỆT NAM</w:t>
            </w:r>
          </w:p>
          <w:p w:rsidR="009066E6" w:rsidRPr="00674675" w:rsidRDefault="009066E6" w:rsidP="00AC2ACA">
            <w:pPr>
              <w:spacing w:before="0"/>
              <w:jc w:val="center"/>
              <w:rPr>
                <w:b/>
                <w:color w:val="000000" w:themeColor="text1"/>
                <w:szCs w:val="28"/>
              </w:rPr>
            </w:pPr>
            <w:r w:rsidRPr="00674675">
              <w:rPr>
                <w:b/>
                <w:color w:val="000000" w:themeColor="text1"/>
                <w:szCs w:val="28"/>
              </w:rPr>
              <w:t>Độc lập - Tự do - Hạnh phúc</w:t>
            </w:r>
          </w:p>
          <w:p w:rsidR="009066E6" w:rsidRPr="00FE32A1" w:rsidRDefault="00F44D93" w:rsidP="00AC2ACA">
            <w:pPr>
              <w:spacing w:before="0"/>
              <w:rPr>
                <w:i/>
                <w:color w:val="000000" w:themeColor="text1"/>
                <w:sz w:val="24"/>
                <w:szCs w:val="24"/>
              </w:rPr>
            </w:pPr>
            <w:r>
              <w:rPr>
                <w:noProof/>
                <w:color w:val="000000" w:themeColor="text1"/>
                <w:sz w:val="24"/>
                <w:szCs w:val="24"/>
              </w:rPr>
              <mc:AlternateContent>
                <mc:Choice Requires="wps">
                  <w:drawing>
                    <wp:anchor distT="4294967295" distB="4294967295" distL="114300" distR="114300" simplePos="0" relativeHeight="251658240" behindDoc="0" locked="0" layoutInCell="1" allowOverlap="1" wp14:anchorId="3118E7A8" wp14:editId="237BDAA5">
                      <wp:simplePos x="0" y="0"/>
                      <wp:positionH relativeFrom="column">
                        <wp:posOffset>611505</wp:posOffset>
                      </wp:positionH>
                      <wp:positionV relativeFrom="paragraph">
                        <wp:posOffset>43181</wp:posOffset>
                      </wp:positionV>
                      <wp:extent cx="2095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EF801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3.4pt" to="213.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KPQCL/ZAAAABgEAAA8AAABkcnMvZG93bnJldi54bWxMj8FOwzAQRO9I&#10;/IO1SFwq6pCiqIQ4FQJy40Kh4rqNlyQiXqex2wa+ni0XOD7NaPZtsZpcrw40hs6zget5Aoq49rbj&#10;xsDba3W1BBUissXeMxn4ogCr8vyswNz6I7/QYR0bJSMccjTQxjjkWoe6JYdh7gdiyT786DAKjo22&#10;Ix5l3PU6TZJMO+xYLrQ40ENL9ed67wyEakO76ntWz5L3ReMp3T0+P6ExlxfT/R2oSFP8K8NJX9Sh&#10;FKet37MNqjdwmy2kaSCTByS+SU+8/WVdFvq/fvkDAAD//wMAUEsBAi0AFAAGAAgAAAAhALaDOJL+&#10;AAAA4QEAABMAAAAAAAAAAAAAAAAAAAAAAFtDb250ZW50X1R5cGVzXS54bWxQSwECLQAUAAYACAAA&#10;ACEAOP0h/9YAAACUAQAACwAAAAAAAAAAAAAAAAAvAQAAX3JlbHMvLnJlbHNQSwECLQAUAAYACAAA&#10;ACEAC+IGLhwCAAA2BAAADgAAAAAAAAAAAAAAAAAuAgAAZHJzL2Uyb0RvYy54bWxQSwECLQAUAAYA&#10;CAAAACEAo9AIv9kAAAAGAQAADwAAAAAAAAAAAAAAAAB2BAAAZHJzL2Rvd25yZXYueG1sUEsFBgAA&#10;AAAEAAQA8wAAAHwFAAAAAA==&#10;"/>
                  </w:pict>
                </mc:Fallback>
              </mc:AlternateContent>
            </w:r>
          </w:p>
          <w:p w:rsidR="009066E6" w:rsidRPr="00674675" w:rsidRDefault="009066E6" w:rsidP="00F44D93">
            <w:pPr>
              <w:spacing w:before="0"/>
              <w:jc w:val="center"/>
              <w:rPr>
                <w:i/>
                <w:color w:val="000000" w:themeColor="text1"/>
                <w:szCs w:val="28"/>
              </w:rPr>
            </w:pPr>
            <w:r w:rsidRPr="00674675">
              <w:rPr>
                <w:i/>
                <w:color w:val="000000" w:themeColor="text1"/>
                <w:szCs w:val="28"/>
              </w:rPr>
              <w:t>Hà Nộ</w:t>
            </w:r>
            <w:r w:rsidR="00AC2ACA" w:rsidRPr="00674675">
              <w:rPr>
                <w:i/>
                <w:color w:val="000000" w:themeColor="text1"/>
                <w:szCs w:val="28"/>
              </w:rPr>
              <w:t xml:space="preserve">i, ngày </w:t>
            </w:r>
            <w:r w:rsidR="00F44D93">
              <w:rPr>
                <w:i/>
                <w:color w:val="000000" w:themeColor="text1"/>
                <w:szCs w:val="28"/>
              </w:rPr>
              <w:t>07</w:t>
            </w:r>
            <w:r w:rsidRPr="00674675">
              <w:rPr>
                <w:i/>
                <w:color w:val="000000" w:themeColor="text1"/>
                <w:szCs w:val="28"/>
              </w:rPr>
              <w:t xml:space="preserve"> tháng 02 năm 2017</w:t>
            </w:r>
          </w:p>
        </w:tc>
      </w:tr>
    </w:tbl>
    <w:p w:rsidR="009066E6" w:rsidRPr="00FE32A1" w:rsidRDefault="009066E6" w:rsidP="00400422">
      <w:pPr>
        <w:spacing w:before="0"/>
        <w:rPr>
          <w:color w:val="000000" w:themeColor="text1"/>
          <w:spacing w:val="-4"/>
          <w:sz w:val="26"/>
          <w:szCs w:val="26"/>
          <w:lang w:val="da-DK"/>
        </w:rPr>
      </w:pPr>
    </w:p>
    <w:p w:rsidR="001F173A" w:rsidRPr="00FE32A1" w:rsidRDefault="004974DF" w:rsidP="00AC2ACA">
      <w:pPr>
        <w:spacing w:before="0"/>
        <w:rPr>
          <w:color w:val="000000" w:themeColor="text1"/>
          <w:sz w:val="26"/>
          <w:szCs w:val="26"/>
        </w:rPr>
      </w:pPr>
      <w:r w:rsidRPr="00FE32A1">
        <w:rPr>
          <w:color w:val="000000" w:themeColor="text1"/>
          <w:szCs w:val="28"/>
        </w:rPr>
        <w:tab/>
      </w:r>
      <w:r w:rsidRPr="00FE32A1">
        <w:rPr>
          <w:color w:val="000000" w:themeColor="text1"/>
          <w:szCs w:val="28"/>
        </w:rPr>
        <w:tab/>
      </w:r>
      <w:r w:rsidR="001F173A" w:rsidRPr="00FE32A1">
        <w:rPr>
          <w:color w:val="000000" w:themeColor="text1"/>
          <w:sz w:val="26"/>
          <w:szCs w:val="26"/>
        </w:rPr>
        <w:t xml:space="preserve">Kính gửi:  </w:t>
      </w:r>
    </w:p>
    <w:p w:rsidR="001F173A" w:rsidRPr="00FE32A1" w:rsidRDefault="004974DF" w:rsidP="00AC2ACA">
      <w:pPr>
        <w:spacing w:before="0"/>
        <w:rPr>
          <w:color w:val="000000" w:themeColor="text1"/>
          <w:sz w:val="26"/>
          <w:szCs w:val="26"/>
        </w:rPr>
      </w:pPr>
      <w:r w:rsidRPr="00FE32A1">
        <w:rPr>
          <w:color w:val="000000" w:themeColor="text1"/>
          <w:sz w:val="26"/>
          <w:szCs w:val="26"/>
        </w:rPr>
        <w:tab/>
      </w:r>
      <w:r w:rsidRPr="00FE32A1">
        <w:rPr>
          <w:color w:val="000000" w:themeColor="text1"/>
          <w:sz w:val="26"/>
          <w:szCs w:val="26"/>
        </w:rPr>
        <w:tab/>
      </w:r>
      <w:r w:rsidRPr="00FE32A1">
        <w:rPr>
          <w:color w:val="000000" w:themeColor="text1"/>
          <w:sz w:val="26"/>
          <w:szCs w:val="26"/>
        </w:rPr>
        <w:tab/>
      </w:r>
      <w:r w:rsidR="00B72E0D">
        <w:rPr>
          <w:color w:val="000000" w:themeColor="text1"/>
          <w:sz w:val="26"/>
          <w:szCs w:val="26"/>
        </w:rPr>
        <w:tab/>
      </w:r>
      <w:r w:rsidR="00400422" w:rsidRPr="00FE32A1">
        <w:rPr>
          <w:color w:val="000000" w:themeColor="text1"/>
          <w:sz w:val="26"/>
          <w:szCs w:val="26"/>
        </w:rPr>
        <w:t>- Các s</w:t>
      </w:r>
      <w:r w:rsidR="001F173A" w:rsidRPr="00FE32A1">
        <w:rPr>
          <w:color w:val="000000" w:themeColor="text1"/>
          <w:sz w:val="26"/>
          <w:szCs w:val="26"/>
        </w:rPr>
        <w:t>ở</w:t>
      </w:r>
      <w:r w:rsidR="00400422" w:rsidRPr="00FE32A1">
        <w:rPr>
          <w:color w:val="000000" w:themeColor="text1"/>
          <w:sz w:val="26"/>
          <w:szCs w:val="26"/>
        </w:rPr>
        <w:t xml:space="preserve"> g</w:t>
      </w:r>
      <w:r w:rsidR="001F173A" w:rsidRPr="00FE32A1">
        <w:rPr>
          <w:color w:val="000000" w:themeColor="text1"/>
          <w:sz w:val="26"/>
          <w:szCs w:val="26"/>
        </w:rPr>
        <w:t>iáo dụ</w:t>
      </w:r>
      <w:r w:rsidR="00400422" w:rsidRPr="00FE32A1">
        <w:rPr>
          <w:color w:val="000000" w:themeColor="text1"/>
          <w:sz w:val="26"/>
          <w:szCs w:val="26"/>
        </w:rPr>
        <w:t>c và đ</w:t>
      </w:r>
      <w:r w:rsidR="001F173A" w:rsidRPr="00FE32A1">
        <w:rPr>
          <w:color w:val="000000" w:themeColor="text1"/>
          <w:sz w:val="26"/>
          <w:szCs w:val="26"/>
        </w:rPr>
        <w:t>ào tạo</w:t>
      </w:r>
      <w:r w:rsidR="00674675">
        <w:rPr>
          <w:color w:val="000000" w:themeColor="text1"/>
          <w:sz w:val="26"/>
          <w:szCs w:val="26"/>
        </w:rPr>
        <w:t>;</w:t>
      </w:r>
    </w:p>
    <w:p w:rsidR="00BC7BD0" w:rsidRPr="00FE32A1" w:rsidRDefault="00AC2ACA" w:rsidP="00AC2ACA">
      <w:pPr>
        <w:spacing w:before="0"/>
        <w:rPr>
          <w:color w:val="000000" w:themeColor="text1"/>
          <w:sz w:val="26"/>
          <w:szCs w:val="26"/>
        </w:rPr>
      </w:pPr>
      <w:r w:rsidRPr="00FE32A1">
        <w:rPr>
          <w:color w:val="000000" w:themeColor="text1"/>
          <w:sz w:val="26"/>
          <w:szCs w:val="26"/>
        </w:rPr>
        <w:tab/>
      </w:r>
      <w:r w:rsidRPr="00FE32A1">
        <w:rPr>
          <w:color w:val="000000" w:themeColor="text1"/>
          <w:sz w:val="26"/>
          <w:szCs w:val="26"/>
        </w:rPr>
        <w:tab/>
      </w:r>
      <w:r w:rsidRPr="00FE32A1">
        <w:rPr>
          <w:color w:val="000000" w:themeColor="text1"/>
          <w:sz w:val="26"/>
          <w:szCs w:val="26"/>
        </w:rPr>
        <w:tab/>
      </w:r>
      <w:r w:rsidRPr="00FE32A1">
        <w:rPr>
          <w:color w:val="000000" w:themeColor="text1"/>
          <w:sz w:val="26"/>
          <w:szCs w:val="26"/>
        </w:rPr>
        <w:tab/>
      </w:r>
      <w:r w:rsidR="00BC7BD0" w:rsidRPr="00FE32A1">
        <w:rPr>
          <w:color w:val="000000" w:themeColor="text1"/>
          <w:sz w:val="26"/>
          <w:szCs w:val="26"/>
        </w:rPr>
        <w:t>- Cục Nhà trường – Bộ Quốc phòng</w:t>
      </w:r>
      <w:r w:rsidR="00674675">
        <w:rPr>
          <w:color w:val="000000" w:themeColor="text1"/>
          <w:sz w:val="26"/>
          <w:szCs w:val="26"/>
        </w:rPr>
        <w:t>;</w:t>
      </w:r>
    </w:p>
    <w:p w:rsidR="001F173A" w:rsidRPr="00FE32A1" w:rsidRDefault="00AC2ACA" w:rsidP="00AC2ACA">
      <w:pPr>
        <w:spacing w:before="0"/>
        <w:rPr>
          <w:color w:val="000000" w:themeColor="text1"/>
          <w:sz w:val="26"/>
          <w:szCs w:val="26"/>
        </w:rPr>
      </w:pPr>
      <w:r w:rsidRPr="00FE32A1">
        <w:rPr>
          <w:color w:val="000000" w:themeColor="text1"/>
          <w:sz w:val="26"/>
          <w:szCs w:val="26"/>
        </w:rPr>
        <w:tab/>
      </w:r>
      <w:r w:rsidRPr="00FE32A1">
        <w:rPr>
          <w:color w:val="000000" w:themeColor="text1"/>
          <w:sz w:val="26"/>
          <w:szCs w:val="26"/>
        </w:rPr>
        <w:tab/>
      </w:r>
      <w:r w:rsidRPr="00FE32A1">
        <w:rPr>
          <w:color w:val="000000" w:themeColor="text1"/>
          <w:sz w:val="26"/>
          <w:szCs w:val="26"/>
        </w:rPr>
        <w:tab/>
      </w:r>
      <w:r w:rsidRPr="00FE32A1">
        <w:rPr>
          <w:color w:val="000000" w:themeColor="text1"/>
          <w:sz w:val="26"/>
          <w:szCs w:val="26"/>
        </w:rPr>
        <w:tab/>
      </w:r>
      <w:r w:rsidR="001F173A" w:rsidRPr="00FE32A1">
        <w:rPr>
          <w:color w:val="000000" w:themeColor="text1"/>
          <w:sz w:val="26"/>
          <w:szCs w:val="26"/>
        </w:rPr>
        <w:t>- Các cơ sở giáo dục trung học trực thuộc</w:t>
      </w:r>
      <w:r w:rsidR="00674675">
        <w:rPr>
          <w:color w:val="000000" w:themeColor="text1"/>
          <w:sz w:val="26"/>
          <w:szCs w:val="26"/>
        </w:rPr>
        <w:t>.</w:t>
      </w:r>
    </w:p>
    <w:p w:rsidR="009066E6" w:rsidRPr="00FE32A1" w:rsidRDefault="009066E6" w:rsidP="00400422">
      <w:pPr>
        <w:spacing w:before="0"/>
        <w:jc w:val="both"/>
        <w:rPr>
          <w:color w:val="000000" w:themeColor="text1"/>
          <w:spacing w:val="-4"/>
          <w:sz w:val="26"/>
          <w:szCs w:val="26"/>
          <w:lang w:val="da-DK"/>
        </w:rPr>
      </w:pPr>
    </w:p>
    <w:p w:rsidR="009066E6" w:rsidRPr="00FE32A1" w:rsidRDefault="00AC2ACA" w:rsidP="00AC2ACA">
      <w:pPr>
        <w:spacing w:after="120"/>
        <w:jc w:val="both"/>
        <w:rPr>
          <w:color w:val="000000" w:themeColor="text1"/>
          <w:sz w:val="26"/>
          <w:szCs w:val="26"/>
          <w:highlight w:val="white"/>
          <w:lang w:val="da-DK"/>
        </w:rPr>
      </w:pPr>
      <w:r w:rsidRPr="00FE32A1">
        <w:rPr>
          <w:color w:val="000000" w:themeColor="text1"/>
          <w:sz w:val="26"/>
          <w:szCs w:val="26"/>
          <w:lang w:val="da-DK"/>
        </w:rPr>
        <w:tab/>
      </w:r>
      <w:r w:rsidR="00746629" w:rsidRPr="00FE32A1">
        <w:rPr>
          <w:color w:val="000000" w:themeColor="text1"/>
          <w:sz w:val="26"/>
          <w:szCs w:val="26"/>
          <w:lang w:val="da-DK"/>
        </w:rPr>
        <w:t>Nhằm</w:t>
      </w:r>
      <w:r w:rsidR="009066E6" w:rsidRPr="00FE32A1">
        <w:rPr>
          <w:color w:val="000000" w:themeColor="text1"/>
          <w:sz w:val="26"/>
          <w:szCs w:val="26"/>
          <w:lang w:val="da-DK"/>
        </w:rPr>
        <w:t xml:space="preserve"> tiếp tục </w:t>
      </w:r>
      <w:r w:rsidR="009066E6" w:rsidRPr="00FE32A1">
        <w:rPr>
          <w:color w:val="000000" w:themeColor="text1"/>
          <w:sz w:val="26"/>
          <w:szCs w:val="26"/>
          <w:highlight w:val="white"/>
          <w:lang w:val="da-DK"/>
        </w:rPr>
        <w:t>thực hiện</w:t>
      </w:r>
      <w:r w:rsidR="00746629" w:rsidRPr="00FE32A1">
        <w:rPr>
          <w:color w:val="000000" w:themeColor="text1"/>
          <w:sz w:val="26"/>
          <w:szCs w:val="26"/>
          <w:highlight w:val="white"/>
          <w:lang w:val="da-DK"/>
        </w:rPr>
        <w:t xml:space="preserve"> tốt những nhiệm vụ chủ yếu và </w:t>
      </w:r>
      <w:r w:rsidR="009066E6" w:rsidRPr="00FE32A1">
        <w:rPr>
          <w:color w:val="000000" w:themeColor="text1"/>
          <w:sz w:val="26"/>
          <w:szCs w:val="26"/>
          <w:highlight w:val="white"/>
          <w:lang w:val="da-DK"/>
        </w:rPr>
        <w:t xml:space="preserve">giải pháp cơ bản </w:t>
      </w:r>
      <w:r w:rsidR="00A02D47">
        <w:rPr>
          <w:color w:val="000000" w:themeColor="text1"/>
          <w:sz w:val="26"/>
          <w:szCs w:val="26"/>
          <w:highlight w:val="white"/>
          <w:lang w:val="da-DK"/>
        </w:rPr>
        <w:t>được nêu tại</w:t>
      </w:r>
      <w:r w:rsidR="009066E6" w:rsidRPr="00FE32A1">
        <w:rPr>
          <w:color w:val="000000" w:themeColor="text1"/>
          <w:sz w:val="26"/>
          <w:szCs w:val="26"/>
          <w:highlight w:val="white"/>
          <w:lang w:val="da-DK"/>
        </w:rPr>
        <w:t xml:space="preserve"> Chỉ thị </w:t>
      </w:r>
      <w:r w:rsidR="009066E6" w:rsidRPr="00FE32A1">
        <w:rPr>
          <w:color w:val="000000" w:themeColor="text1"/>
          <w:sz w:val="26"/>
          <w:szCs w:val="26"/>
          <w:lang w:val="es-BO"/>
        </w:rPr>
        <w:t>số 3031/CT-BGDĐT của Bộ trưởng v</w:t>
      </w:r>
      <w:r w:rsidR="009066E6" w:rsidRPr="00FE32A1">
        <w:rPr>
          <w:color w:val="000000" w:themeColor="text1"/>
          <w:sz w:val="26"/>
          <w:szCs w:val="26"/>
          <w:lang w:val="vi-VN"/>
        </w:rPr>
        <w:t xml:space="preserve">ề nhiệm vụ </w:t>
      </w:r>
      <w:r w:rsidR="009066E6" w:rsidRPr="00FE32A1">
        <w:rPr>
          <w:color w:val="000000" w:themeColor="text1"/>
          <w:sz w:val="26"/>
          <w:szCs w:val="26"/>
          <w:lang w:val="da-DK"/>
        </w:rPr>
        <w:t>chủ yếu</w:t>
      </w:r>
      <w:r w:rsidR="009066E6" w:rsidRPr="00FE32A1">
        <w:rPr>
          <w:color w:val="000000" w:themeColor="text1"/>
          <w:sz w:val="26"/>
          <w:szCs w:val="26"/>
          <w:lang w:val="vi-VN"/>
        </w:rPr>
        <w:t xml:space="preserve"> năm học 201</w:t>
      </w:r>
      <w:r w:rsidR="009066E6" w:rsidRPr="00FE32A1">
        <w:rPr>
          <w:color w:val="000000" w:themeColor="text1"/>
          <w:sz w:val="26"/>
          <w:szCs w:val="26"/>
          <w:lang w:val="da-DK"/>
        </w:rPr>
        <w:t>6-</w:t>
      </w:r>
      <w:r w:rsidR="009066E6" w:rsidRPr="00FE32A1">
        <w:rPr>
          <w:color w:val="000000" w:themeColor="text1"/>
          <w:sz w:val="26"/>
          <w:szCs w:val="26"/>
          <w:lang w:val="vi-VN"/>
        </w:rPr>
        <w:t>201</w:t>
      </w:r>
      <w:r w:rsidR="00FF3868" w:rsidRPr="00FE32A1">
        <w:rPr>
          <w:color w:val="000000" w:themeColor="text1"/>
          <w:sz w:val="26"/>
          <w:szCs w:val="26"/>
          <w:lang w:val="da-DK"/>
        </w:rPr>
        <w:t>7</w:t>
      </w:r>
      <w:r w:rsidR="009066E6" w:rsidRPr="00FE32A1">
        <w:rPr>
          <w:color w:val="000000" w:themeColor="text1"/>
          <w:sz w:val="26"/>
          <w:szCs w:val="26"/>
          <w:lang w:val="da-DK"/>
        </w:rPr>
        <w:t>; h</w:t>
      </w:r>
      <w:r w:rsidR="009066E6" w:rsidRPr="00FE32A1">
        <w:rPr>
          <w:color w:val="000000" w:themeColor="text1"/>
          <w:sz w:val="26"/>
          <w:szCs w:val="26"/>
          <w:highlight w:val="white"/>
          <w:lang w:val="da-DK"/>
        </w:rPr>
        <w:t xml:space="preserve">ướng dẫn thực hiện nhiệm vụ </w:t>
      </w:r>
      <w:r w:rsidR="00327509" w:rsidRPr="00FE32A1">
        <w:rPr>
          <w:color w:val="000000" w:themeColor="text1"/>
          <w:sz w:val="26"/>
          <w:szCs w:val="26"/>
          <w:lang w:val="da-DK"/>
        </w:rPr>
        <w:t xml:space="preserve">năm học 2016-2017 đối với </w:t>
      </w:r>
      <w:r w:rsidR="009066E6" w:rsidRPr="00FE32A1">
        <w:rPr>
          <w:color w:val="000000" w:themeColor="text1"/>
          <w:sz w:val="26"/>
          <w:szCs w:val="26"/>
          <w:lang w:val="da-DK"/>
        </w:rPr>
        <w:t>giáo dục trung học</w:t>
      </w:r>
      <w:r w:rsidR="00327509" w:rsidRPr="00FE32A1">
        <w:rPr>
          <w:color w:val="000000" w:themeColor="text1"/>
          <w:sz w:val="26"/>
          <w:szCs w:val="26"/>
          <w:lang w:val="da-DK"/>
        </w:rPr>
        <w:t xml:space="preserve"> và giáo dục thường xuyên</w:t>
      </w:r>
      <w:r w:rsidR="00BC7BD0" w:rsidRPr="00FE32A1">
        <w:rPr>
          <w:color w:val="000000" w:themeColor="text1"/>
          <w:sz w:val="26"/>
          <w:szCs w:val="26"/>
          <w:lang w:val="da-DK"/>
        </w:rPr>
        <w:t xml:space="preserve">; chuẩn bị tích cực cho kỳ thi THPT quốc gia năm 2017, </w:t>
      </w:r>
      <w:r w:rsidR="00746629" w:rsidRPr="00FE32A1">
        <w:rPr>
          <w:color w:val="000000" w:themeColor="text1"/>
          <w:sz w:val="26"/>
          <w:szCs w:val="26"/>
          <w:lang w:val="da-DK"/>
        </w:rPr>
        <w:t xml:space="preserve">Bộ Giáo dục và Đào tạo (GDĐT) </w:t>
      </w:r>
      <w:r w:rsidR="00A02D47">
        <w:rPr>
          <w:color w:val="000000" w:themeColor="text1"/>
          <w:sz w:val="26"/>
          <w:szCs w:val="26"/>
          <w:lang w:val="da-DK"/>
        </w:rPr>
        <w:t>đề nghị</w:t>
      </w:r>
      <w:r w:rsidR="009066E6" w:rsidRPr="00FE32A1">
        <w:rPr>
          <w:color w:val="000000" w:themeColor="text1"/>
          <w:sz w:val="26"/>
          <w:szCs w:val="26"/>
          <w:lang w:val="da-DK"/>
        </w:rPr>
        <w:t xml:space="preserve"> </w:t>
      </w:r>
      <w:r w:rsidR="00746629" w:rsidRPr="00FE32A1">
        <w:rPr>
          <w:color w:val="000000" w:themeColor="text1"/>
          <w:sz w:val="26"/>
          <w:szCs w:val="26"/>
          <w:lang w:val="da-DK"/>
        </w:rPr>
        <w:t>các sở GDĐT và các cơ sở giáo dục trung học</w:t>
      </w:r>
      <w:r w:rsidR="00327509" w:rsidRPr="00FE32A1">
        <w:rPr>
          <w:color w:val="000000" w:themeColor="text1"/>
          <w:sz w:val="26"/>
          <w:szCs w:val="26"/>
          <w:lang w:val="da-DK"/>
        </w:rPr>
        <w:t>, giáo dục thường xuyên</w:t>
      </w:r>
      <w:r w:rsidR="00746629" w:rsidRPr="00FE32A1">
        <w:rPr>
          <w:color w:val="000000" w:themeColor="text1"/>
          <w:sz w:val="26"/>
          <w:szCs w:val="26"/>
          <w:lang w:val="da-DK"/>
        </w:rPr>
        <w:t xml:space="preserve"> thực hiện tốt </w:t>
      </w:r>
      <w:r w:rsidR="009066E6" w:rsidRPr="00FE32A1">
        <w:rPr>
          <w:color w:val="000000" w:themeColor="text1"/>
          <w:sz w:val="26"/>
          <w:szCs w:val="26"/>
          <w:lang w:val="da-DK"/>
        </w:rPr>
        <w:t xml:space="preserve">các nhiệm vụ sau: </w:t>
      </w:r>
    </w:p>
    <w:p w:rsidR="009066E6" w:rsidRPr="0032194E" w:rsidRDefault="00AC2ACA" w:rsidP="00AC2ACA">
      <w:pPr>
        <w:spacing w:after="120"/>
        <w:jc w:val="both"/>
        <w:rPr>
          <w:color w:val="000000" w:themeColor="text1"/>
          <w:spacing w:val="-8"/>
          <w:sz w:val="26"/>
          <w:szCs w:val="26"/>
          <w:lang w:val="da-DK"/>
        </w:rPr>
      </w:pPr>
      <w:r w:rsidRPr="00FE32A1">
        <w:rPr>
          <w:color w:val="000000" w:themeColor="text1"/>
          <w:spacing w:val="-4"/>
          <w:sz w:val="26"/>
          <w:szCs w:val="26"/>
          <w:lang w:val="da-DK"/>
        </w:rPr>
        <w:tab/>
      </w:r>
      <w:r w:rsidR="00746629" w:rsidRPr="0032194E">
        <w:rPr>
          <w:color w:val="000000" w:themeColor="text1"/>
          <w:spacing w:val="-8"/>
          <w:sz w:val="26"/>
          <w:szCs w:val="26"/>
          <w:lang w:val="da-DK"/>
        </w:rPr>
        <w:t xml:space="preserve">I. Về tổ chức các hoạt động dạy học và giáo dục trong học kỳ II </w:t>
      </w:r>
      <w:r w:rsidR="0032194E" w:rsidRPr="0032194E">
        <w:rPr>
          <w:color w:val="000000" w:themeColor="text1"/>
          <w:spacing w:val="-8"/>
          <w:sz w:val="26"/>
          <w:szCs w:val="26"/>
          <w:lang w:val="vi-VN"/>
        </w:rPr>
        <w:t>năm học 201</w:t>
      </w:r>
      <w:r w:rsidR="0032194E" w:rsidRPr="0032194E">
        <w:rPr>
          <w:color w:val="000000" w:themeColor="text1"/>
          <w:spacing w:val="-8"/>
          <w:sz w:val="26"/>
          <w:szCs w:val="26"/>
          <w:lang w:val="da-DK"/>
        </w:rPr>
        <w:t>6-</w:t>
      </w:r>
      <w:r w:rsidR="0032194E" w:rsidRPr="0032194E">
        <w:rPr>
          <w:color w:val="000000" w:themeColor="text1"/>
          <w:spacing w:val="-8"/>
          <w:sz w:val="26"/>
          <w:szCs w:val="26"/>
          <w:lang w:val="vi-VN"/>
        </w:rPr>
        <w:t>201</w:t>
      </w:r>
      <w:r w:rsidR="0032194E" w:rsidRPr="0032194E">
        <w:rPr>
          <w:color w:val="000000" w:themeColor="text1"/>
          <w:spacing w:val="-8"/>
          <w:sz w:val="26"/>
          <w:szCs w:val="26"/>
          <w:lang w:val="da-DK"/>
        </w:rPr>
        <w:t>7</w:t>
      </w:r>
    </w:p>
    <w:p w:rsidR="009066E6" w:rsidRPr="00FE32A1" w:rsidRDefault="00AC2ACA" w:rsidP="00AC2ACA">
      <w:pPr>
        <w:spacing w:after="120"/>
        <w:jc w:val="both"/>
        <w:rPr>
          <w:color w:val="000000" w:themeColor="text1"/>
          <w:spacing w:val="-4"/>
          <w:sz w:val="26"/>
          <w:szCs w:val="26"/>
          <w:lang w:val="da-DK"/>
        </w:rPr>
      </w:pPr>
      <w:r w:rsidRPr="00FE32A1">
        <w:rPr>
          <w:color w:val="000000" w:themeColor="text1"/>
          <w:spacing w:val="-4"/>
          <w:sz w:val="26"/>
          <w:szCs w:val="26"/>
          <w:lang w:val="da-DK"/>
        </w:rPr>
        <w:tab/>
      </w:r>
      <w:r w:rsidR="009066E6" w:rsidRPr="00FE32A1">
        <w:rPr>
          <w:color w:val="000000" w:themeColor="text1"/>
          <w:spacing w:val="-4"/>
          <w:sz w:val="26"/>
          <w:szCs w:val="26"/>
          <w:lang w:val="da-DK"/>
        </w:rPr>
        <w:t>1. Tiếp tục chỉ đạo việc tăng cường nề</w:t>
      </w:r>
      <w:r w:rsidR="00F0557E">
        <w:rPr>
          <w:color w:val="000000" w:themeColor="text1"/>
          <w:spacing w:val="-4"/>
          <w:sz w:val="26"/>
          <w:szCs w:val="26"/>
          <w:lang w:val="da-DK"/>
        </w:rPr>
        <w:t>n</w:t>
      </w:r>
      <w:r w:rsidR="009066E6" w:rsidRPr="00FE32A1">
        <w:rPr>
          <w:color w:val="000000" w:themeColor="text1"/>
          <w:spacing w:val="-4"/>
          <w:sz w:val="26"/>
          <w:szCs w:val="26"/>
          <w:lang w:val="da-DK"/>
        </w:rPr>
        <w:t xml:space="preserve"> nếp, kỷ cương và chất lượng, hiệu quả </w:t>
      </w:r>
      <w:r w:rsidR="00A02D47">
        <w:rPr>
          <w:color w:val="000000" w:themeColor="text1"/>
          <w:spacing w:val="-4"/>
          <w:sz w:val="26"/>
          <w:szCs w:val="26"/>
          <w:lang w:val="da-DK"/>
        </w:rPr>
        <w:t>hoạt động giáo dục</w:t>
      </w:r>
      <w:r w:rsidR="009066E6" w:rsidRPr="00FE32A1">
        <w:rPr>
          <w:color w:val="000000" w:themeColor="text1"/>
          <w:spacing w:val="-4"/>
          <w:sz w:val="26"/>
          <w:szCs w:val="26"/>
          <w:lang w:val="da-DK"/>
        </w:rPr>
        <w:t xml:space="preserve"> trong các cơ sở giáo dục trung học</w:t>
      </w:r>
      <w:r w:rsidR="00327509" w:rsidRPr="00FE32A1">
        <w:rPr>
          <w:color w:val="000000" w:themeColor="text1"/>
          <w:spacing w:val="-4"/>
          <w:sz w:val="26"/>
          <w:szCs w:val="26"/>
          <w:lang w:val="da-DK"/>
        </w:rPr>
        <w:t xml:space="preserve">, </w:t>
      </w:r>
      <w:r w:rsidR="00327509" w:rsidRPr="00FE32A1">
        <w:rPr>
          <w:color w:val="000000" w:themeColor="text1"/>
          <w:sz w:val="26"/>
          <w:szCs w:val="26"/>
          <w:lang w:val="da-DK"/>
        </w:rPr>
        <w:t>giáo dục thường xuyên</w:t>
      </w:r>
      <w:r w:rsidR="00D56E41" w:rsidRPr="00FE32A1">
        <w:rPr>
          <w:color w:val="000000" w:themeColor="text1"/>
          <w:sz w:val="26"/>
          <w:szCs w:val="26"/>
          <w:lang w:val="da-DK"/>
        </w:rPr>
        <w:t xml:space="preserve"> (sau đây gọi chung là cơ sở giáo dục)</w:t>
      </w:r>
      <w:r w:rsidR="009066E6" w:rsidRPr="00FE32A1">
        <w:rPr>
          <w:color w:val="000000" w:themeColor="text1"/>
          <w:spacing w:val="-4"/>
          <w:sz w:val="26"/>
          <w:szCs w:val="26"/>
          <w:lang w:val="da-DK"/>
        </w:rPr>
        <w:t>. Đặc biệt chú trọng công tác giáo dục đạo đức, lối sống, kỹ năng sống, ý thức, trách nhiệm công dân đối với xã hội, cộng đồng của học sinh trung học</w:t>
      </w:r>
      <w:r w:rsidR="00D56E41" w:rsidRPr="00FE32A1">
        <w:rPr>
          <w:color w:val="000000" w:themeColor="text1"/>
          <w:spacing w:val="-4"/>
          <w:sz w:val="26"/>
          <w:szCs w:val="26"/>
          <w:lang w:val="da-DK"/>
        </w:rPr>
        <w:t xml:space="preserve"> và học viên giáo dục thường xuyên (sau </w:t>
      </w:r>
      <w:r w:rsidR="00291D42" w:rsidRPr="00FE32A1">
        <w:rPr>
          <w:color w:val="000000" w:themeColor="text1"/>
          <w:spacing w:val="-4"/>
          <w:sz w:val="26"/>
          <w:szCs w:val="26"/>
          <w:lang w:val="da-DK"/>
        </w:rPr>
        <w:t>đây gọi chung là học sinh)</w:t>
      </w:r>
      <w:r w:rsidR="00400422" w:rsidRPr="00FE32A1">
        <w:rPr>
          <w:color w:val="000000" w:themeColor="text1"/>
          <w:spacing w:val="-4"/>
          <w:sz w:val="26"/>
          <w:szCs w:val="26"/>
          <w:lang w:val="da-DK"/>
        </w:rPr>
        <w:t>.</w:t>
      </w:r>
    </w:p>
    <w:p w:rsidR="009066E6" w:rsidRPr="00FE32A1" w:rsidRDefault="00AC2ACA" w:rsidP="00AC2ACA">
      <w:pPr>
        <w:spacing w:after="120"/>
        <w:jc w:val="both"/>
        <w:rPr>
          <w:color w:val="000000" w:themeColor="text1"/>
          <w:sz w:val="26"/>
          <w:szCs w:val="26"/>
          <w:lang w:val="da-DK"/>
        </w:rPr>
      </w:pPr>
      <w:r w:rsidRPr="00FE32A1">
        <w:rPr>
          <w:color w:val="000000" w:themeColor="text1"/>
          <w:sz w:val="26"/>
          <w:szCs w:val="26"/>
          <w:lang w:val="da-DK"/>
        </w:rPr>
        <w:tab/>
      </w:r>
      <w:r w:rsidR="009066E6" w:rsidRPr="00FE32A1">
        <w:rPr>
          <w:color w:val="000000" w:themeColor="text1"/>
          <w:sz w:val="26"/>
          <w:szCs w:val="26"/>
          <w:lang w:val="da-DK"/>
        </w:rPr>
        <w:t xml:space="preserve">2. Tiếp tục chỉ đạo và thực hiện </w:t>
      </w:r>
      <w:r w:rsidR="009066E6" w:rsidRPr="00FE32A1">
        <w:rPr>
          <w:color w:val="000000" w:themeColor="text1"/>
          <w:sz w:val="26"/>
          <w:szCs w:val="26"/>
          <w:highlight w:val="white"/>
          <w:lang w:val="da-DK"/>
        </w:rPr>
        <w:t>nghiêm túc kế hoạch giáo dục, nâng cao chất lượng, hiệu quả hoạt động giáo dục</w:t>
      </w:r>
      <w:r w:rsidR="009066E6" w:rsidRPr="00FE32A1">
        <w:rPr>
          <w:color w:val="000000" w:themeColor="text1"/>
          <w:sz w:val="26"/>
          <w:szCs w:val="26"/>
          <w:lang w:val="da-DK"/>
        </w:rPr>
        <w:t xml:space="preserve"> phù hợp với thực tiễn địa phương, cơ sở giáo dục; chỉ đạo các cơ sở giáo dục hoàn thành chương trình lớp 12 phù hợp với hướng dẫn Khung kế hoạch thời gian năm học 2016-2017 và hướng dẫn điều chỉnh nội dung dạy học giáo dục phổ thông</w:t>
      </w:r>
      <w:r w:rsidR="00A02D47">
        <w:rPr>
          <w:color w:val="000000" w:themeColor="text1"/>
          <w:sz w:val="26"/>
          <w:szCs w:val="26"/>
          <w:lang w:val="da-DK"/>
        </w:rPr>
        <w:t xml:space="preserve"> của Bộ GDĐT</w:t>
      </w:r>
      <w:r w:rsidR="006D1968">
        <w:rPr>
          <w:color w:val="000000" w:themeColor="text1"/>
          <w:sz w:val="26"/>
          <w:szCs w:val="26"/>
          <w:lang w:val="da-DK"/>
        </w:rPr>
        <w:t>; n</w:t>
      </w:r>
      <w:r w:rsidR="009066E6" w:rsidRPr="00FE32A1">
        <w:rPr>
          <w:color w:val="000000" w:themeColor="text1"/>
          <w:sz w:val="26"/>
          <w:szCs w:val="26"/>
          <w:lang w:val="da-DK"/>
        </w:rPr>
        <w:t>ghiêm cấm việc cắt xén chương trình</w:t>
      </w:r>
      <w:r w:rsidR="00E75D79" w:rsidRPr="00FE32A1">
        <w:rPr>
          <w:color w:val="000000" w:themeColor="text1"/>
          <w:sz w:val="26"/>
          <w:szCs w:val="26"/>
          <w:lang w:val="da-DK"/>
        </w:rPr>
        <w:t>.</w:t>
      </w:r>
    </w:p>
    <w:p w:rsidR="009066E6" w:rsidRPr="00FE32A1" w:rsidRDefault="00AC2ACA" w:rsidP="00AC2ACA">
      <w:pPr>
        <w:spacing w:after="120"/>
        <w:jc w:val="both"/>
        <w:rPr>
          <w:color w:val="000000" w:themeColor="text1"/>
          <w:sz w:val="26"/>
          <w:szCs w:val="26"/>
          <w:highlight w:val="white"/>
          <w:lang w:val="da-DK"/>
        </w:rPr>
      </w:pPr>
      <w:r w:rsidRPr="00FE32A1">
        <w:rPr>
          <w:color w:val="000000" w:themeColor="text1"/>
          <w:sz w:val="26"/>
          <w:szCs w:val="26"/>
          <w:highlight w:val="white"/>
          <w:lang w:val="da-DK"/>
        </w:rPr>
        <w:tab/>
      </w:r>
      <w:r w:rsidR="009066E6" w:rsidRPr="00FE32A1">
        <w:rPr>
          <w:color w:val="000000" w:themeColor="text1"/>
          <w:sz w:val="26"/>
          <w:szCs w:val="26"/>
          <w:highlight w:val="white"/>
          <w:lang w:val="da-DK"/>
        </w:rPr>
        <w:t xml:space="preserve">3. </w:t>
      </w:r>
      <w:r w:rsidR="004C4C42" w:rsidRPr="00FE32A1">
        <w:rPr>
          <w:color w:val="000000" w:themeColor="text1"/>
          <w:sz w:val="26"/>
          <w:szCs w:val="26"/>
          <w:highlight w:val="white"/>
          <w:lang w:val="vi-VN"/>
        </w:rPr>
        <w:t xml:space="preserve">Nâng cao chất lượng hoạt động </w:t>
      </w:r>
      <w:r w:rsidR="004523BA">
        <w:rPr>
          <w:color w:val="000000" w:themeColor="text1"/>
          <w:sz w:val="26"/>
          <w:szCs w:val="26"/>
          <w:highlight w:val="white"/>
          <w:lang w:val="vi-VN"/>
        </w:rPr>
        <w:t>chuyên môn</w:t>
      </w:r>
      <w:r w:rsidR="004C4C42" w:rsidRPr="00FE32A1">
        <w:rPr>
          <w:color w:val="000000" w:themeColor="text1"/>
          <w:sz w:val="26"/>
          <w:szCs w:val="26"/>
          <w:highlight w:val="white"/>
          <w:lang w:val="da-DK"/>
        </w:rPr>
        <w:t xml:space="preserve">; </w:t>
      </w:r>
      <w:r w:rsidR="009066E6" w:rsidRPr="00FE32A1">
        <w:rPr>
          <w:color w:val="000000" w:themeColor="text1"/>
          <w:sz w:val="26"/>
          <w:szCs w:val="26"/>
          <w:highlight w:val="white"/>
          <w:lang w:val="da-DK"/>
        </w:rPr>
        <w:t>nâng cao năng lực của đội n</w:t>
      </w:r>
      <w:r w:rsidR="004C4C42" w:rsidRPr="00FE32A1">
        <w:rPr>
          <w:color w:val="000000" w:themeColor="text1"/>
          <w:sz w:val="26"/>
          <w:szCs w:val="26"/>
          <w:highlight w:val="white"/>
          <w:lang w:val="da-DK"/>
        </w:rPr>
        <w:t xml:space="preserve">gũ cán bộ quản lý và giáo viên nhằm nâng cao chất lượng và hiệu quả dạy học trong học kỳ II năm học 2016-2017 và </w:t>
      </w:r>
      <w:r w:rsidR="00746629" w:rsidRPr="00FE32A1">
        <w:rPr>
          <w:color w:val="000000" w:themeColor="text1"/>
          <w:sz w:val="26"/>
          <w:szCs w:val="26"/>
          <w:highlight w:val="white"/>
          <w:lang w:val="da-DK"/>
        </w:rPr>
        <w:t>chuẩn bị cho năm học 2017-2018.</w:t>
      </w:r>
    </w:p>
    <w:p w:rsidR="009066E6" w:rsidRPr="00FE32A1" w:rsidRDefault="00AC2ACA" w:rsidP="00AC2ACA">
      <w:pPr>
        <w:spacing w:after="120"/>
        <w:jc w:val="both"/>
        <w:rPr>
          <w:color w:val="000000" w:themeColor="text1"/>
          <w:sz w:val="26"/>
          <w:szCs w:val="26"/>
          <w:highlight w:val="white"/>
          <w:lang w:val="da-DK"/>
        </w:rPr>
      </w:pPr>
      <w:r w:rsidRPr="00FE32A1">
        <w:rPr>
          <w:color w:val="000000" w:themeColor="text1"/>
          <w:sz w:val="26"/>
          <w:szCs w:val="26"/>
          <w:highlight w:val="white"/>
          <w:lang w:val="da-DK"/>
        </w:rPr>
        <w:tab/>
      </w:r>
      <w:r w:rsidR="009066E6" w:rsidRPr="00FE32A1">
        <w:rPr>
          <w:color w:val="000000" w:themeColor="text1"/>
          <w:sz w:val="26"/>
          <w:szCs w:val="26"/>
          <w:highlight w:val="white"/>
          <w:lang w:val="da-DK"/>
        </w:rPr>
        <w:t>4. Chỉ đạo các cơ sở giáo dục và giáo viên thực hiện thường xuyên, hiệu quả các phương pháp</w:t>
      </w:r>
      <w:r w:rsidR="004523BA">
        <w:rPr>
          <w:color w:val="000000" w:themeColor="text1"/>
          <w:sz w:val="26"/>
          <w:szCs w:val="26"/>
          <w:highlight w:val="white"/>
          <w:lang w:val="da-DK"/>
        </w:rPr>
        <w:t xml:space="preserve"> và </w:t>
      </w:r>
      <w:r w:rsidR="009066E6" w:rsidRPr="00FE32A1">
        <w:rPr>
          <w:color w:val="000000" w:themeColor="text1"/>
          <w:sz w:val="26"/>
          <w:szCs w:val="26"/>
          <w:highlight w:val="white"/>
          <w:lang w:val="da-DK"/>
        </w:rPr>
        <w:t>hình thức dạy học tích cực</w:t>
      </w:r>
      <w:r w:rsidR="004523BA">
        <w:rPr>
          <w:color w:val="000000" w:themeColor="text1"/>
          <w:sz w:val="26"/>
          <w:szCs w:val="26"/>
          <w:highlight w:val="white"/>
          <w:lang w:val="da-DK"/>
        </w:rPr>
        <w:t xml:space="preserve">; </w:t>
      </w:r>
      <w:r w:rsidR="004523BA" w:rsidRPr="00FE32A1">
        <w:rPr>
          <w:color w:val="000000" w:themeColor="text1"/>
          <w:sz w:val="26"/>
          <w:szCs w:val="26"/>
          <w:highlight w:val="white"/>
          <w:lang w:val="da-DK"/>
        </w:rPr>
        <w:t>đẩy mạnh ứng dụng công nghệ thông tin trong dạy học</w:t>
      </w:r>
      <w:r w:rsidR="004523BA">
        <w:rPr>
          <w:color w:val="000000" w:themeColor="text1"/>
          <w:sz w:val="26"/>
          <w:szCs w:val="26"/>
          <w:highlight w:val="white"/>
          <w:lang w:val="da-DK"/>
        </w:rPr>
        <w:t xml:space="preserve">; </w:t>
      </w:r>
      <w:r w:rsidR="004523BA" w:rsidRPr="00FE32A1">
        <w:rPr>
          <w:color w:val="000000" w:themeColor="text1"/>
          <w:sz w:val="26"/>
          <w:szCs w:val="26"/>
          <w:highlight w:val="white"/>
          <w:lang w:val="da-DK"/>
        </w:rPr>
        <w:t xml:space="preserve">chú trọng các hoạt động trải nghiệm sáng tạo, nghiên cứu khoa học của </w:t>
      </w:r>
      <w:r w:rsidR="004523BA" w:rsidRPr="00FE32A1">
        <w:rPr>
          <w:color w:val="000000" w:themeColor="text1"/>
          <w:sz w:val="26"/>
          <w:szCs w:val="26"/>
          <w:highlight w:val="white"/>
        </w:rPr>
        <w:t>học sinh</w:t>
      </w:r>
      <w:r w:rsidR="00A02D47">
        <w:rPr>
          <w:color w:val="000000" w:themeColor="text1"/>
          <w:sz w:val="26"/>
          <w:szCs w:val="26"/>
          <w:highlight w:val="white"/>
        </w:rPr>
        <w:t xml:space="preserve"> </w:t>
      </w:r>
      <w:r w:rsidR="009066E6" w:rsidRPr="00FE32A1">
        <w:rPr>
          <w:color w:val="000000" w:themeColor="text1"/>
          <w:sz w:val="26"/>
          <w:szCs w:val="26"/>
          <w:highlight w:val="white"/>
          <w:lang w:val="da-DK"/>
        </w:rPr>
        <w:t>nhằm phát huy tính chủ động, sáng tạo</w:t>
      </w:r>
      <w:r w:rsidR="004523BA">
        <w:rPr>
          <w:color w:val="000000" w:themeColor="text1"/>
          <w:sz w:val="26"/>
          <w:szCs w:val="26"/>
          <w:highlight w:val="white"/>
          <w:lang w:val="da-DK"/>
        </w:rPr>
        <w:t xml:space="preserve">, </w:t>
      </w:r>
      <w:r w:rsidR="009066E6" w:rsidRPr="00FE32A1">
        <w:rPr>
          <w:color w:val="000000" w:themeColor="text1"/>
          <w:sz w:val="26"/>
          <w:szCs w:val="26"/>
          <w:highlight w:val="white"/>
          <w:lang w:val="da-DK"/>
        </w:rPr>
        <w:t>rèn luyện phương pháp tự học, kỹ năng thự</w:t>
      </w:r>
      <w:r w:rsidR="00F81AF1">
        <w:rPr>
          <w:color w:val="000000" w:themeColor="text1"/>
          <w:sz w:val="26"/>
          <w:szCs w:val="26"/>
          <w:highlight w:val="white"/>
          <w:lang w:val="da-DK"/>
        </w:rPr>
        <w:t>c hành</w:t>
      </w:r>
      <w:r w:rsidR="009066E6" w:rsidRPr="00FE32A1">
        <w:rPr>
          <w:color w:val="000000" w:themeColor="text1"/>
          <w:sz w:val="26"/>
          <w:szCs w:val="26"/>
          <w:highlight w:val="white"/>
          <w:lang w:val="da-DK"/>
        </w:rPr>
        <w:t xml:space="preserve"> vận dụng kiến thức vào giải quyết các vấn đề thực tiễ</w:t>
      </w:r>
      <w:r w:rsidR="004523BA">
        <w:rPr>
          <w:color w:val="000000" w:themeColor="text1"/>
          <w:sz w:val="26"/>
          <w:szCs w:val="26"/>
          <w:highlight w:val="white"/>
          <w:lang w:val="da-DK"/>
        </w:rPr>
        <w:t>n</w:t>
      </w:r>
      <w:r w:rsidR="009066E6" w:rsidRPr="00FE32A1">
        <w:rPr>
          <w:color w:val="000000" w:themeColor="text1"/>
          <w:sz w:val="26"/>
          <w:szCs w:val="26"/>
          <w:highlight w:val="white"/>
          <w:lang w:val="da-DK"/>
        </w:rPr>
        <w:t>.</w:t>
      </w:r>
    </w:p>
    <w:p w:rsidR="004C4C42" w:rsidRPr="00FE32A1" w:rsidRDefault="00AC2ACA" w:rsidP="00AC2ACA">
      <w:pPr>
        <w:spacing w:after="120"/>
        <w:jc w:val="both"/>
        <w:rPr>
          <w:color w:val="000000" w:themeColor="text1"/>
          <w:sz w:val="26"/>
          <w:szCs w:val="26"/>
          <w:highlight w:val="white"/>
          <w:lang w:val="da-DK"/>
        </w:rPr>
      </w:pPr>
      <w:r w:rsidRPr="00FE32A1">
        <w:rPr>
          <w:color w:val="000000" w:themeColor="text1"/>
          <w:sz w:val="26"/>
          <w:szCs w:val="26"/>
          <w:highlight w:val="white"/>
          <w:lang w:val="da-DK"/>
        </w:rPr>
        <w:tab/>
      </w:r>
      <w:r w:rsidR="00400422" w:rsidRPr="00FE32A1">
        <w:rPr>
          <w:color w:val="000000" w:themeColor="text1"/>
          <w:sz w:val="26"/>
          <w:szCs w:val="26"/>
          <w:highlight w:val="white"/>
          <w:lang w:val="da-DK"/>
        </w:rPr>
        <w:t>5</w:t>
      </w:r>
      <w:r w:rsidR="004C4C42" w:rsidRPr="00FE32A1">
        <w:rPr>
          <w:color w:val="000000" w:themeColor="text1"/>
          <w:sz w:val="26"/>
          <w:szCs w:val="26"/>
          <w:highlight w:val="white"/>
          <w:lang w:val="da-DK"/>
        </w:rPr>
        <w:t xml:space="preserve">. </w:t>
      </w:r>
      <w:r w:rsidR="00A02D47">
        <w:rPr>
          <w:color w:val="000000" w:themeColor="text1"/>
          <w:sz w:val="26"/>
          <w:szCs w:val="26"/>
          <w:highlight w:val="white"/>
          <w:lang w:val="da-DK"/>
        </w:rPr>
        <w:t xml:space="preserve">Đối với việc </w:t>
      </w:r>
      <w:r w:rsidR="004C4C42" w:rsidRPr="00FE32A1">
        <w:rPr>
          <w:color w:val="000000" w:themeColor="text1"/>
          <w:sz w:val="26"/>
          <w:szCs w:val="26"/>
          <w:highlight w:val="white"/>
          <w:lang w:val="da-DK"/>
        </w:rPr>
        <w:t>kiểm tra, đánh giá thường xuyên và kiểm tra học kỳ II</w:t>
      </w:r>
    </w:p>
    <w:p w:rsidR="004C4C42" w:rsidRPr="00FE32A1" w:rsidRDefault="00AC2ACA" w:rsidP="00AC2ACA">
      <w:pPr>
        <w:spacing w:after="120"/>
        <w:jc w:val="both"/>
        <w:rPr>
          <w:color w:val="000000" w:themeColor="text1"/>
          <w:sz w:val="26"/>
          <w:szCs w:val="26"/>
          <w:highlight w:val="white"/>
          <w:lang w:val="da-DK"/>
        </w:rPr>
      </w:pPr>
      <w:r w:rsidRPr="00FE32A1">
        <w:rPr>
          <w:color w:val="000000" w:themeColor="text1"/>
          <w:sz w:val="26"/>
          <w:szCs w:val="26"/>
          <w:highlight w:val="white"/>
          <w:lang w:val="da-DK"/>
        </w:rPr>
        <w:tab/>
      </w:r>
      <w:r w:rsidR="00400422" w:rsidRPr="00FE32A1">
        <w:rPr>
          <w:color w:val="000000" w:themeColor="text1"/>
          <w:sz w:val="26"/>
          <w:szCs w:val="26"/>
          <w:highlight w:val="white"/>
          <w:lang w:val="da-DK"/>
        </w:rPr>
        <w:t>5</w:t>
      </w:r>
      <w:r w:rsidR="004C4C42" w:rsidRPr="00FE32A1">
        <w:rPr>
          <w:color w:val="000000" w:themeColor="text1"/>
          <w:sz w:val="26"/>
          <w:szCs w:val="26"/>
          <w:highlight w:val="white"/>
          <w:lang w:val="da-DK"/>
        </w:rPr>
        <w:t xml:space="preserve">.1. Các sở GDĐT chỉ đạo các </w:t>
      </w:r>
      <w:r w:rsidR="00327509" w:rsidRPr="00FE32A1">
        <w:rPr>
          <w:color w:val="000000" w:themeColor="text1"/>
          <w:sz w:val="26"/>
          <w:szCs w:val="26"/>
          <w:highlight w:val="white"/>
          <w:lang w:val="da-DK"/>
        </w:rPr>
        <w:t>cơ sở giáo dục</w:t>
      </w:r>
      <w:r w:rsidR="004C4C42" w:rsidRPr="00FE32A1">
        <w:rPr>
          <w:color w:val="000000" w:themeColor="text1"/>
          <w:sz w:val="26"/>
          <w:szCs w:val="26"/>
          <w:highlight w:val="white"/>
          <w:lang w:val="da-DK"/>
        </w:rPr>
        <w:t xml:space="preserve"> thực hiện nghiêm túc </w:t>
      </w:r>
      <w:r w:rsidR="00327509" w:rsidRPr="00FE32A1">
        <w:rPr>
          <w:color w:val="000000" w:themeColor="text1"/>
          <w:spacing w:val="-8"/>
          <w:sz w:val="26"/>
          <w:szCs w:val="26"/>
          <w:lang w:val="da-DK"/>
        </w:rPr>
        <w:t>h</w:t>
      </w:r>
      <w:r w:rsidR="00327509" w:rsidRPr="00FE32A1">
        <w:rPr>
          <w:color w:val="000000" w:themeColor="text1"/>
          <w:spacing w:val="-8"/>
          <w:sz w:val="26"/>
          <w:szCs w:val="26"/>
          <w:highlight w:val="white"/>
          <w:lang w:val="da-DK"/>
        </w:rPr>
        <w:t>ướng dẫn thực</w:t>
      </w:r>
      <w:r w:rsidR="00327509" w:rsidRPr="00FE32A1">
        <w:rPr>
          <w:color w:val="000000" w:themeColor="text1"/>
          <w:sz w:val="26"/>
          <w:szCs w:val="26"/>
          <w:highlight w:val="white"/>
          <w:lang w:val="da-DK"/>
        </w:rPr>
        <w:t xml:space="preserve"> hiện nhiệm vụ </w:t>
      </w:r>
      <w:r w:rsidR="00327509" w:rsidRPr="00FE32A1">
        <w:rPr>
          <w:color w:val="000000" w:themeColor="text1"/>
          <w:sz w:val="26"/>
          <w:szCs w:val="26"/>
          <w:lang w:val="da-DK"/>
        </w:rPr>
        <w:t xml:space="preserve">năm học 2016-2017 đối với </w:t>
      </w:r>
      <w:r w:rsidR="00327509" w:rsidRPr="00FE32A1">
        <w:rPr>
          <w:color w:val="000000" w:themeColor="text1"/>
          <w:spacing w:val="-8"/>
          <w:sz w:val="26"/>
          <w:szCs w:val="26"/>
          <w:lang w:val="da-DK"/>
        </w:rPr>
        <w:t>giáo dục trung học và giáo dục thường xuyên</w:t>
      </w:r>
      <w:r w:rsidR="00F0557E">
        <w:rPr>
          <w:color w:val="000000" w:themeColor="text1"/>
          <w:spacing w:val="-8"/>
          <w:sz w:val="26"/>
          <w:szCs w:val="26"/>
          <w:lang w:val="da-DK"/>
        </w:rPr>
        <w:t xml:space="preserve"> </w:t>
      </w:r>
      <w:r w:rsidR="004C4C42" w:rsidRPr="00FE32A1">
        <w:rPr>
          <w:color w:val="000000" w:themeColor="text1"/>
          <w:sz w:val="26"/>
          <w:szCs w:val="26"/>
          <w:highlight w:val="white"/>
          <w:lang w:val="da-DK"/>
        </w:rPr>
        <w:t>về dạy học và kiểm tra, đánh giá; tuân thủ việc xây dựng ma trận đề kiểm tra một tiết và kiểm tra cuối học kỳ, đảm bảo kết hợp một cách hợp lý giữa hình thức tự luận và trắc nghiệm khách quan</w:t>
      </w:r>
      <w:r w:rsidR="00F0557E">
        <w:rPr>
          <w:color w:val="000000" w:themeColor="text1"/>
          <w:sz w:val="26"/>
          <w:szCs w:val="26"/>
          <w:highlight w:val="white"/>
          <w:lang w:val="da-DK"/>
        </w:rPr>
        <w:t>,</w:t>
      </w:r>
      <w:r w:rsidR="004C4C42" w:rsidRPr="00FE32A1">
        <w:rPr>
          <w:color w:val="000000" w:themeColor="text1"/>
          <w:sz w:val="26"/>
          <w:szCs w:val="26"/>
          <w:highlight w:val="white"/>
          <w:lang w:val="da-DK"/>
        </w:rPr>
        <w:t xml:space="preserve"> gồm các câu hỏi, bài tập theo 4 mức độ yêu cầu: nhận biết, thông hiểu, vận dụng và vận dụng cao (không được áp dụng hoàn toàn hình thức trắc nghiệm khách quan đối với các bài kiểm tra một tiết và kiểm tra học kỳ II).</w:t>
      </w:r>
    </w:p>
    <w:p w:rsidR="004C4C42" w:rsidRPr="00FE32A1" w:rsidRDefault="00AC2ACA" w:rsidP="00AC2ACA">
      <w:pPr>
        <w:spacing w:after="120"/>
        <w:jc w:val="both"/>
        <w:rPr>
          <w:color w:val="000000" w:themeColor="text1"/>
          <w:sz w:val="26"/>
          <w:szCs w:val="26"/>
          <w:highlight w:val="white"/>
          <w:lang w:val="da-DK"/>
        </w:rPr>
      </w:pPr>
      <w:r w:rsidRPr="00FE32A1">
        <w:rPr>
          <w:color w:val="000000" w:themeColor="text1"/>
          <w:sz w:val="26"/>
          <w:szCs w:val="26"/>
          <w:highlight w:val="white"/>
          <w:lang w:val="da-DK"/>
        </w:rPr>
        <w:lastRenderedPageBreak/>
        <w:tab/>
      </w:r>
      <w:r w:rsidR="00400422" w:rsidRPr="00FE32A1">
        <w:rPr>
          <w:color w:val="000000" w:themeColor="text1"/>
          <w:sz w:val="26"/>
          <w:szCs w:val="26"/>
          <w:highlight w:val="white"/>
          <w:lang w:val="da-DK"/>
        </w:rPr>
        <w:t>5</w:t>
      </w:r>
      <w:r w:rsidR="004C4C42" w:rsidRPr="00FE32A1">
        <w:rPr>
          <w:color w:val="000000" w:themeColor="text1"/>
          <w:sz w:val="26"/>
          <w:szCs w:val="26"/>
          <w:highlight w:val="white"/>
          <w:lang w:val="da-DK"/>
        </w:rPr>
        <w:t xml:space="preserve">.2. Bộ đã tập huấn cho </w:t>
      </w:r>
      <w:r w:rsidR="001C50D1" w:rsidRPr="00FE32A1">
        <w:rPr>
          <w:color w:val="000000" w:themeColor="text1"/>
          <w:sz w:val="26"/>
          <w:szCs w:val="26"/>
          <w:highlight w:val="white"/>
          <w:lang w:val="da-DK"/>
        </w:rPr>
        <w:t xml:space="preserve">cán bộ, giáo viên cốt cán </w:t>
      </w:r>
      <w:r w:rsidR="004C4C42" w:rsidRPr="00FE32A1">
        <w:rPr>
          <w:color w:val="000000" w:themeColor="text1"/>
          <w:sz w:val="26"/>
          <w:szCs w:val="26"/>
          <w:highlight w:val="white"/>
          <w:lang w:val="da-DK"/>
        </w:rPr>
        <w:t xml:space="preserve">các sở GDĐT về việc xây dựng ma trận, ra đề kiểm tra, đánh giá theo hình thức trắc nghiệm khách quan, phù hợp theo quy trình ra đề chuẩn hóa. Các sở GDĐT cần </w:t>
      </w:r>
      <w:r w:rsidR="00A02D47">
        <w:rPr>
          <w:color w:val="000000" w:themeColor="text1"/>
          <w:sz w:val="26"/>
          <w:szCs w:val="26"/>
          <w:highlight w:val="white"/>
          <w:lang w:val="da-DK"/>
        </w:rPr>
        <w:t>tăng cường huy động đội ngũ cán bộ, giáo viên cốt cán đã được tập huấn làm báo cáo viên để</w:t>
      </w:r>
      <w:r w:rsidR="004C4C42" w:rsidRPr="00FE32A1">
        <w:rPr>
          <w:color w:val="000000" w:themeColor="text1"/>
          <w:sz w:val="26"/>
          <w:szCs w:val="26"/>
          <w:highlight w:val="white"/>
          <w:lang w:val="da-DK"/>
        </w:rPr>
        <w:t xml:space="preserve"> </w:t>
      </w:r>
      <w:r w:rsidR="00A02D47">
        <w:rPr>
          <w:color w:val="000000" w:themeColor="text1"/>
          <w:sz w:val="26"/>
          <w:szCs w:val="26"/>
          <w:highlight w:val="white"/>
          <w:lang w:val="da-DK"/>
        </w:rPr>
        <w:t xml:space="preserve">triển khai </w:t>
      </w:r>
      <w:r w:rsidR="004C4C42" w:rsidRPr="00FE32A1">
        <w:rPr>
          <w:color w:val="000000" w:themeColor="text1"/>
          <w:sz w:val="26"/>
          <w:szCs w:val="26"/>
          <w:highlight w:val="white"/>
          <w:lang w:val="vi-VN"/>
        </w:rPr>
        <w:t>tập huấn</w:t>
      </w:r>
      <w:r w:rsidR="00267F62">
        <w:rPr>
          <w:color w:val="000000" w:themeColor="text1"/>
          <w:sz w:val="26"/>
          <w:szCs w:val="26"/>
          <w:highlight w:val="white"/>
        </w:rPr>
        <w:t xml:space="preserve"> mở rộng</w:t>
      </w:r>
      <w:r w:rsidR="004C4C42" w:rsidRPr="00FE32A1">
        <w:rPr>
          <w:color w:val="000000" w:themeColor="text1"/>
          <w:sz w:val="26"/>
          <w:szCs w:val="26"/>
          <w:highlight w:val="white"/>
          <w:lang w:val="vi-VN"/>
        </w:rPr>
        <w:t xml:space="preserve"> </w:t>
      </w:r>
      <w:r w:rsidR="00267F62">
        <w:rPr>
          <w:color w:val="000000" w:themeColor="text1"/>
          <w:sz w:val="26"/>
          <w:szCs w:val="26"/>
          <w:highlight w:val="white"/>
        </w:rPr>
        <w:t xml:space="preserve">(theo hình thức trực tiếp hoặc qua mạng "Trường học kết nối") </w:t>
      </w:r>
      <w:r w:rsidR="004C4C42" w:rsidRPr="00FE32A1">
        <w:rPr>
          <w:color w:val="000000" w:themeColor="text1"/>
          <w:sz w:val="26"/>
          <w:szCs w:val="26"/>
          <w:highlight w:val="white"/>
          <w:lang w:val="vi-VN"/>
        </w:rPr>
        <w:t>cho</w:t>
      </w:r>
      <w:r w:rsidR="00267F62">
        <w:rPr>
          <w:color w:val="000000" w:themeColor="text1"/>
          <w:sz w:val="26"/>
          <w:szCs w:val="26"/>
          <w:highlight w:val="white"/>
        </w:rPr>
        <w:t xml:space="preserve"> cán bộ, </w:t>
      </w:r>
      <w:r w:rsidR="004C4C42" w:rsidRPr="00FE32A1">
        <w:rPr>
          <w:color w:val="000000" w:themeColor="text1"/>
          <w:sz w:val="26"/>
          <w:szCs w:val="26"/>
          <w:highlight w:val="white"/>
        </w:rPr>
        <w:t xml:space="preserve">giáo viên </w:t>
      </w:r>
      <w:r w:rsidR="00267F62">
        <w:rPr>
          <w:color w:val="000000" w:themeColor="text1"/>
          <w:sz w:val="26"/>
          <w:szCs w:val="26"/>
          <w:highlight w:val="white"/>
        </w:rPr>
        <w:t xml:space="preserve">tại các cơ sở giáo dục </w:t>
      </w:r>
      <w:r w:rsidR="004C4C42" w:rsidRPr="00FE32A1">
        <w:rPr>
          <w:color w:val="000000" w:themeColor="text1"/>
          <w:sz w:val="26"/>
          <w:szCs w:val="26"/>
          <w:highlight w:val="white"/>
          <w:lang w:val="vi-VN"/>
        </w:rPr>
        <w:t>thực hiện việc ra đề kiểm tra, đánh giá theo quy trình ra đề chuẩn hóa đúng hướng dẫn của Bộ</w:t>
      </w:r>
      <w:r w:rsidR="004C4C42" w:rsidRPr="00FE32A1">
        <w:rPr>
          <w:color w:val="000000" w:themeColor="text1"/>
          <w:sz w:val="26"/>
          <w:szCs w:val="26"/>
          <w:highlight w:val="white"/>
          <w:lang w:val="da-DK"/>
        </w:rPr>
        <w:t>.</w:t>
      </w:r>
    </w:p>
    <w:p w:rsidR="009066E6" w:rsidRPr="00FE32A1" w:rsidRDefault="00AC2ACA" w:rsidP="00AC2ACA">
      <w:pPr>
        <w:spacing w:after="120"/>
        <w:jc w:val="both"/>
        <w:rPr>
          <w:i/>
          <w:color w:val="000000" w:themeColor="text1"/>
          <w:sz w:val="26"/>
          <w:szCs w:val="26"/>
          <w:lang w:val="da-DK"/>
        </w:rPr>
      </w:pPr>
      <w:r w:rsidRPr="00FE32A1">
        <w:rPr>
          <w:color w:val="000000" w:themeColor="text1"/>
          <w:sz w:val="26"/>
          <w:szCs w:val="26"/>
          <w:lang w:val="da-DK"/>
        </w:rPr>
        <w:tab/>
      </w:r>
      <w:r w:rsidR="00E75D79" w:rsidRPr="00FE32A1">
        <w:rPr>
          <w:color w:val="000000" w:themeColor="text1"/>
          <w:sz w:val="26"/>
          <w:szCs w:val="26"/>
          <w:lang w:val="da-DK"/>
        </w:rPr>
        <w:t>5.3</w:t>
      </w:r>
      <w:r w:rsidR="00D56E41" w:rsidRPr="00FE32A1">
        <w:rPr>
          <w:color w:val="000000" w:themeColor="text1"/>
          <w:sz w:val="26"/>
          <w:szCs w:val="26"/>
          <w:lang w:val="da-DK"/>
        </w:rPr>
        <w:t>. Chỉ đạo và t</w:t>
      </w:r>
      <w:r w:rsidR="009066E6" w:rsidRPr="00FE32A1">
        <w:rPr>
          <w:color w:val="000000" w:themeColor="text1"/>
          <w:sz w:val="26"/>
          <w:szCs w:val="26"/>
          <w:lang w:val="da-DK"/>
        </w:rPr>
        <w:t xml:space="preserve">ổ chức </w:t>
      </w:r>
      <w:r w:rsidR="00267F62">
        <w:rPr>
          <w:color w:val="000000" w:themeColor="text1"/>
          <w:sz w:val="26"/>
          <w:szCs w:val="26"/>
          <w:lang w:val="da-DK"/>
        </w:rPr>
        <w:t xml:space="preserve">thực hiện </w:t>
      </w:r>
      <w:r w:rsidR="009066E6" w:rsidRPr="00FE32A1">
        <w:rPr>
          <w:color w:val="000000" w:themeColor="text1"/>
          <w:sz w:val="26"/>
          <w:szCs w:val="26"/>
          <w:lang w:val="da-DK"/>
        </w:rPr>
        <w:t>nghiêm túc việc đánh giá, xếp loại học sinh học kỳ II và cả năm học theo đúng</w:t>
      </w:r>
      <w:r w:rsidR="00267F62">
        <w:rPr>
          <w:color w:val="000000" w:themeColor="text1"/>
          <w:sz w:val="26"/>
          <w:szCs w:val="26"/>
          <w:lang w:val="da-DK"/>
        </w:rPr>
        <w:t xml:space="preserve"> quy định tại </w:t>
      </w:r>
      <w:r w:rsidR="00327509" w:rsidRPr="00FE32A1">
        <w:rPr>
          <w:color w:val="000000" w:themeColor="text1"/>
          <w:sz w:val="26"/>
          <w:szCs w:val="26"/>
        </w:rPr>
        <w:t>Thông tư số 58/2011/TT-BGDĐT ngày 12/12/2011 của Bộ trưởng Bộ GDĐ</w:t>
      </w:r>
      <w:r w:rsidR="00267F62">
        <w:rPr>
          <w:color w:val="000000" w:themeColor="text1"/>
          <w:sz w:val="26"/>
          <w:szCs w:val="26"/>
        </w:rPr>
        <w:t>T,</w:t>
      </w:r>
      <w:r w:rsidR="00327509" w:rsidRPr="00FE32A1">
        <w:rPr>
          <w:color w:val="000000" w:themeColor="text1"/>
          <w:sz w:val="26"/>
          <w:szCs w:val="26"/>
        </w:rPr>
        <w:t xml:space="preserve"> Quy chế đánh giá, xếp loại học viên theo học Chương trình </w:t>
      </w:r>
      <w:r w:rsidR="00327509" w:rsidRPr="00FE32A1">
        <w:rPr>
          <w:color w:val="000000" w:themeColor="text1"/>
          <w:spacing w:val="-8"/>
          <w:sz w:val="26"/>
          <w:szCs w:val="26"/>
          <w:lang w:val="da-DK"/>
        </w:rPr>
        <w:t>giáo dục thường xuyên</w:t>
      </w:r>
      <w:r w:rsidR="00327509" w:rsidRPr="00FE32A1">
        <w:rPr>
          <w:color w:val="000000" w:themeColor="text1"/>
          <w:sz w:val="26"/>
          <w:szCs w:val="26"/>
        </w:rPr>
        <w:t xml:space="preserve"> cấp THCS và cấp THPT ban hành kèm theo Quyết định số 02/2007/QĐ-BGDĐT ngày 23/01/2007 của Bộ trưởng Bộ GDĐT và Thông tư số 26/2014/TT-BGDĐT ngày 11/8/2014 của Bộ trưởng Bộ GDĐT sửa đổi, bổ sung một số điều của Quy chế đánh giá, xếp loại học viên theo học Chương trình </w:t>
      </w:r>
      <w:r w:rsidR="00327509" w:rsidRPr="00FE32A1">
        <w:rPr>
          <w:color w:val="000000" w:themeColor="text1"/>
          <w:spacing w:val="-8"/>
          <w:sz w:val="26"/>
          <w:szCs w:val="26"/>
          <w:lang w:val="da-DK"/>
        </w:rPr>
        <w:t>giáo dục thường xuyên</w:t>
      </w:r>
      <w:r w:rsidR="00327509" w:rsidRPr="00FE32A1">
        <w:rPr>
          <w:color w:val="000000" w:themeColor="text1"/>
          <w:sz w:val="26"/>
          <w:szCs w:val="26"/>
        </w:rPr>
        <w:t xml:space="preserve"> cấp THCS và cấp THPT ban hành kèm theo Quyết định số 02/2007/QĐ-BGDĐT ngày 23/01/2007 của Bộ trưởng Bộ GDĐT</w:t>
      </w:r>
      <w:r w:rsidR="00733497">
        <w:rPr>
          <w:color w:val="000000" w:themeColor="text1"/>
          <w:sz w:val="26"/>
          <w:szCs w:val="26"/>
          <w:lang w:val="da-DK"/>
        </w:rPr>
        <w:t>;</w:t>
      </w:r>
      <w:r w:rsidR="009066E6" w:rsidRPr="00FE32A1">
        <w:rPr>
          <w:color w:val="000000" w:themeColor="text1"/>
          <w:sz w:val="26"/>
          <w:szCs w:val="26"/>
          <w:lang w:val="da-DK"/>
        </w:rPr>
        <w:t xml:space="preserve"> đảm bảo khách quan, trung thực, công bằng, đánh giá đúng năng lực thực chất của họ</w:t>
      </w:r>
      <w:r w:rsidR="00733497">
        <w:rPr>
          <w:color w:val="000000" w:themeColor="text1"/>
          <w:sz w:val="26"/>
          <w:szCs w:val="26"/>
          <w:lang w:val="da-DK"/>
        </w:rPr>
        <w:t>c sinh.</w:t>
      </w:r>
    </w:p>
    <w:p w:rsidR="004C4C42" w:rsidRPr="00FE32A1" w:rsidRDefault="00AC2ACA" w:rsidP="00AC2ACA">
      <w:pPr>
        <w:spacing w:after="120"/>
        <w:jc w:val="both"/>
        <w:rPr>
          <w:color w:val="000000" w:themeColor="text1"/>
          <w:sz w:val="26"/>
          <w:szCs w:val="26"/>
        </w:rPr>
      </w:pPr>
      <w:r w:rsidRPr="00FE32A1">
        <w:rPr>
          <w:color w:val="000000" w:themeColor="text1"/>
          <w:spacing w:val="-4"/>
          <w:sz w:val="26"/>
          <w:szCs w:val="26"/>
          <w:lang w:val="da-DK"/>
        </w:rPr>
        <w:tab/>
      </w:r>
      <w:r w:rsidR="004C4C42" w:rsidRPr="00FE32A1">
        <w:rPr>
          <w:color w:val="000000" w:themeColor="text1"/>
          <w:spacing w:val="-4"/>
          <w:sz w:val="26"/>
          <w:szCs w:val="26"/>
          <w:lang w:val="da-DK"/>
        </w:rPr>
        <w:t xml:space="preserve">II. </w:t>
      </w:r>
      <w:r w:rsidR="00E75D79" w:rsidRPr="00FE32A1">
        <w:rPr>
          <w:color w:val="000000" w:themeColor="text1"/>
          <w:spacing w:val="-4"/>
          <w:sz w:val="26"/>
          <w:szCs w:val="26"/>
          <w:lang w:val="da-DK"/>
        </w:rPr>
        <w:t xml:space="preserve">Về </w:t>
      </w:r>
      <w:r w:rsidR="004C4C42" w:rsidRPr="00FE32A1">
        <w:rPr>
          <w:color w:val="000000" w:themeColor="text1"/>
          <w:sz w:val="26"/>
          <w:szCs w:val="26"/>
        </w:rPr>
        <w:t xml:space="preserve">ôn tập kỳ thi THPT </w:t>
      </w:r>
      <w:r w:rsidR="00253F6C" w:rsidRPr="00FE32A1">
        <w:rPr>
          <w:color w:val="000000" w:themeColor="text1"/>
          <w:sz w:val="26"/>
          <w:szCs w:val="26"/>
        </w:rPr>
        <w:t>q</w:t>
      </w:r>
      <w:r w:rsidR="004C4C42" w:rsidRPr="00FE32A1">
        <w:rPr>
          <w:color w:val="000000" w:themeColor="text1"/>
          <w:sz w:val="26"/>
          <w:szCs w:val="26"/>
        </w:rPr>
        <w:t>uốc gia năm 2017</w:t>
      </w:r>
    </w:p>
    <w:p w:rsidR="00327509" w:rsidRPr="00FE32A1" w:rsidRDefault="00AC2ACA" w:rsidP="00AC2ACA">
      <w:pPr>
        <w:spacing w:after="120"/>
        <w:jc w:val="both"/>
        <w:rPr>
          <w:i/>
          <w:color w:val="000000" w:themeColor="text1"/>
          <w:sz w:val="26"/>
          <w:szCs w:val="26"/>
          <w:lang w:val="da-DK"/>
        </w:rPr>
      </w:pPr>
      <w:r w:rsidRPr="00FE32A1">
        <w:rPr>
          <w:color w:val="000000" w:themeColor="text1"/>
          <w:sz w:val="26"/>
          <w:szCs w:val="26"/>
          <w:lang w:val="da-DK"/>
        </w:rPr>
        <w:tab/>
      </w:r>
      <w:r w:rsidR="00327509" w:rsidRPr="00FE32A1">
        <w:rPr>
          <w:color w:val="000000" w:themeColor="text1"/>
          <w:sz w:val="26"/>
          <w:szCs w:val="26"/>
          <w:lang w:val="da-DK"/>
        </w:rPr>
        <w:t xml:space="preserve">1. </w:t>
      </w:r>
      <w:r w:rsidR="00E75D79" w:rsidRPr="00FE32A1">
        <w:rPr>
          <w:color w:val="000000" w:themeColor="text1"/>
          <w:sz w:val="26"/>
          <w:szCs w:val="26"/>
          <w:lang w:val="da-DK"/>
        </w:rPr>
        <w:t>T</w:t>
      </w:r>
      <w:r w:rsidR="00327509" w:rsidRPr="00FE32A1">
        <w:rPr>
          <w:color w:val="000000" w:themeColor="text1"/>
          <w:sz w:val="26"/>
          <w:szCs w:val="26"/>
          <w:lang w:val="da-DK"/>
        </w:rPr>
        <w:t xml:space="preserve">ổ chức </w:t>
      </w:r>
      <w:r w:rsidR="00E75D79" w:rsidRPr="00FE32A1">
        <w:rPr>
          <w:color w:val="000000" w:themeColor="text1"/>
          <w:sz w:val="26"/>
          <w:szCs w:val="26"/>
          <w:lang w:val="da-DK"/>
        </w:rPr>
        <w:t>cho cán bộ quản lý, giáo viên, học sinh</w:t>
      </w:r>
      <w:r w:rsidR="00F0557E">
        <w:rPr>
          <w:color w:val="000000" w:themeColor="text1"/>
          <w:sz w:val="26"/>
          <w:szCs w:val="26"/>
          <w:lang w:val="da-DK"/>
        </w:rPr>
        <w:t xml:space="preserve"> </w:t>
      </w:r>
      <w:r w:rsidR="00327509" w:rsidRPr="00FE32A1">
        <w:rPr>
          <w:color w:val="000000" w:themeColor="text1"/>
          <w:sz w:val="26"/>
          <w:szCs w:val="26"/>
          <w:lang w:val="da-DK"/>
        </w:rPr>
        <w:t xml:space="preserve">học tập </w:t>
      </w:r>
      <w:r w:rsidR="00AB321B" w:rsidRPr="00FE32A1">
        <w:rPr>
          <w:color w:val="000000" w:themeColor="text1"/>
          <w:sz w:val="26"/>
          <w:szCs w:val="26"/>
          <w:lang w:val="da-DK"/>
        </w:rPr>
        <w:t>Thông tư số 04/2017/TT-BGDĐT ngày 25</w:t>
      </w:r>
      <w:r w:rsidR="00A06E92" w:rsidRPr="00FE32A1">
        <w:rPr>
          <w:color w:val="000000" w:themeColor="text1"/>
          <w:sz w:val="26"/>
          <w:szCs w:val="26"/>
          <w:lang w:val="da-DK"/>
        </w:rPr>
        <w:t>/</w:t>
      </w:r>
      <w:r w:rsidR="00AB321B" w:rsidRPr="00FE32A1">
        <w:rPr>
          <w:color w:val="000000" w:themeColor="text1"/>
          <w:sz w:val="26"/>
          <w:szCs w:val="26"/>
          <w:lang w:val="da-DK"/>
        </w:rPr>
        <w:t>01</w:t>
      </w:r>
      <w:r w:rsidR="00A06E92" w:rsidRPr="00FE32A1">
        <w:rPr>
          <w:color w:val="000000" w:themeColor="text1"/>
          <w:sz w:val="26"/>
          <w:szCs w:val="26"/>
          <w:lang w:val="da-DK"/>
        </w:rPr>
        <w:t>/</w:t>
      </w:r>
      <w:r w:rsidR="00AB321B" w:rsidRPr="00FE32A1">
        <w:rPr>
          <w:color w:val="000000" w:themeColor="text1"/>
          <w:sz w:val="26"/>
          <w:szCs w:val="26"/>
          <w:lang w:val="da-DK"/>
        </w:rPr>
        <w:t xml:space="preserve">2017 của Bộ trưởng Bộ </w:t>
      </w:r>
      <w:r w:rsidR="00A06E92" w:rsidRPr="00FE32A1">
        <w:rPr>
          <w:color w:val="000000" w:themeColor="text1"/>
          <w:sz w:val="26"/>
          <w:szCs w:val="26"/>
        </w:rPr>
        <w:t>GDĐT</w:t>
      </w:r>
      <w:r w:rsidR="00F0557E">
        <w:rPr>
          <w:color w:val="000000" w:themeColor="text1"/>
          <w:sz w:val="26"/>
          <w:szCs w:val="26"/>
        </w:rPr>
        <w:t xml:space="preserve"> </w:t>
      </w:r>
      <w:r w:rsidR="00AB321B" w:rsidRPr="00FE32A1">
        <w:rPr>
          <w:color w:val="000000" w:themeColor="text1"/>
          <w:sz w:val="26"/>
          <w:szCs w:val="26"/>
          <w:lang w:val="da-DK"/>
        </w:rPr>
        <w:t xml:space="preserve">ban hành Quy chế thi </w:t>
      </w:r>
      <w:r w:rsidR="00A06E92" w:rsidRPr="00FE32A1">
        <w:rPr>
          <w:color w:val="000000" w:themeColor="text1"/>
          <w:sz w:val="26"/>
          <w:szCs w:val="26"/>
          <w:lang w:val="da-DK"/>
        </w:rPr>
        <w:t xml:space="preserve">THPT </w:t>
      </w:r>
      <w:r w:rsidR="00AB321B" w:rsidRPr="00FE32A1">
        <w:rPr>
          <w:color w:val="000000" w:themeColor="text1"/>
          <w:sz w:val="26"/>
          <w:szCs w:val="26"/>
          <w:lang w:val="da-DK"/>
        </w:rPr>
        <w:t xml:space="preserve">quốc gia và xét công nhận tốt nghiệp </w:t>
      </w:r>
      <w:r w:rsidR="00A06E92" w:rsidRPr="00FE32A1">
        <w:rPr>
          <w:color w:val="000000" w:themeColor="text1"/>
          <w:sz w:val="26"/>
          <w:szCs w:val="26"/>
          <w:lang w:val="da-DK"/>
        </w:rPr>
        <w:t>THPT</w:t>
      </w:r>
      <w:r w:rsidR="00E75D79" w:rsidRPr="00FE32A1">
        <w:rPr>
          <w:color w:val="000000" w:themeColor="text1"/>
          <w:sz w:val="26"/>
          <w:szCs w:val="26"/>
          <w:lang w:val="da-DK"/>
        </w:rPr>
        <w:t>;</w:t>
      </w:r>
      <w:r w:rsidR="00AB321B" w:rsidRPr="00FE32A1">
        <w:rPr>
          <w:color w:val="000000" w:themeColor="text1"/>
          <w:sz w:val="26"/>
          <w:szCs w:val="26"/>
          <w:lang w:val="da-DK"/>
        </w:rPr>
        <w:t>Thông tư số 05/2017/TT-BGDĐT ngày 25</w:t>
      </w:r>
      <w:r w:rsidR="00A06E92" w:rsidRPr="00FE32A1">
        <w:rPr>
          <w:color w:val="000000" w:themeColor="text1"/>
          <w:sz w:val="26"/>
          <w:szCs w:val="26"/>
          <w:lang w:val="da-DK"/>
        </w:rPr>
        <w:t>/</w:t>
      </w:r>
      <w:r w:rsidR="00AB321B" w:rsidRPr="00FE32A1">
        <w:rPr>
          <w:color w:val="000000" w:themeColor="text1"/>
          <w:sz w:val="26"/>
          <w:szCs w:val="26"/>
          <w:lang w:val="da-DK"/>
        </w:rPr>
        <w:t>01</w:t>
      </w:r>
      <w:r w:rsidR="00A06E92" w:rsidRPr="00FE32A1">
        <w:rPr>
          <w:color w:val="000000" w:themeColor="text1"/>
          <w:sz w:val="26"/>
          <w:szCs w:val="26"/>
          <w:lang w:val="da-DK"/>
        </w:rPr>
        <w:t>/</w:t>
      </w:r>
      <w:r w:rsidR="00AB321B" w:rsidRPr="00FE32A1">
        <w:rPr>
          <w:color w:val="000000" w:themeColor="text1"/>
          <w:sz w:val="26"/>
          <w:szCs w:val="26"/>
          <w:lang w:val="da-DK"/>
        </w:rPr>
        <w:t xml:space="preserve">2017 của Bộ trưởng Bộ </w:t>
      </w:r>
      <w:r w:rsidR="00A06E92" w:rsidRPr="00FE32A1">
        <w:rPr>
          <w:color w:val="000000" w:themeColor="text1"/>
          <w:sz w:val="26"/>
          <w:szCs w:val="26"/>
        </w:rPr>
        <w:t>GDĐT</w:t>
      </w:r>
      <w:r w:rsidR="00AB321B" w:rsidRPr="00FE32A1">
        <w:rPr>
          <w:color w:val="000000" w:themeColor="text1"/>
          <w:sz w:val="26"/>
          <w:szCs w:val="26"/>
          <w:lang w:val="da-DK"/>
        </w:rPr>
        <w:t xml:space="preserve"> ban hành Quy chế tuyển sinh đại học hệ chính quy, tuyển sinh cao đẳng nhóm ngành đào tạo giáo viên hệ chính quy</w:t>
      </w:r>
      <w:r w:rsidR="00FE1BE3" w:rsidRPr="00FE32A1">
        <w:rPr>
          <w:color w:val="000000" w:themeColor="text1"/>
          <w:sz w:val="26"/>
          <w:szCs w:val="26"/>
          <w:lang w:val="da-DK"/>
        </w:rPr>
        <w:t xml:space="preserve"> và các văn bản hướng dẫn của Bộ GDĐT. T</w:t>
      </w:r>
      <w:r w:rsidR="00E75D79" w:rsidRPr="00FE32A1">
        <w:rPr>
          <w:color w:val="000000" w:themeColor="text1"/>
          <w:sz w:val="26"/>
          <w:szCs w:val="26"/>
          <w:lang w:val="da-DK"/>
        </w:rPr>
        <w:t>ăng cường tuyên truyền, phổ biến quy chế</w:t>
      </w:r>
      <w:r w:rsidR="00F0557E">
        <w:rPr>
          <w:color w:val="000000" w:themeColor="text1"/>
          <w:sz w:val="26"/>
          <w:szCs w:val="26"/>
          <w:lang w:val="da-DK"/>
        </w:rPr>
        <w:t xml:space="preserve"> </w:t>
      </w:r>
      <w:r w:rsidR="00E75D79" w:rsidRPr="00FE32A1">
        <w:rPr>
          <w:color w:val="000000" w:themeColor="text1"/>
          <w:sz w:val="26"/>
          <w:szCs w:val="26"/>
          <w:lang w:val="da-DK"/>
        </w:rPr>
        <w:t>để cán bộ quản lý, giáo viên, học sinh, cha mẹ học sinh và xã hội nhận thức đúng về những đổi mới của kỳ thi THPT quốc gia năm 2017; tích cực chuẩn bị mọi điều kiện để tổ chức tốt kỳ thi THPT quốc gia năm 2017.</w:t>
      </w:r>
    </w:p>
    <w:p w:rsidR="00327509" w:rsidRPr="00FE32A1" w:rsidRDefault="00AC2ACA" w:rsidP="00AC2ACA">
      <w:pPr>
        <w:spacing w:after="120"/>
        <w:jc w:val="both"/>
        <w:rPr>
          <w:i/>
          <w:color w:val="000000" w:themeColor="text1"/>
          <w:spacing w:val="-2"/>
          <w:sz w:val="26"/>
          <w:szCs w:val="26"/>
        </w:rPr>
      </w:pPr>
      <w:r w:rsidRPr="00FE32A1">
        <w:rPr>
          <w:color w:val="000000" w:themeColor="text1"/>
          <w:sz w:val="26"/>
          <w:szCs w:val="26"/>
          <w:lang w:val="da-DK"/>
        </w:rPr>
        <w:tab/>
      </w:r>
      <w:r w:rsidR="00327509" w:rsidRPr="00FE32A1">
        <w:rPr>
          <w:color w:val="000000" w:themeColor="text1"/>
          <w:spacing w:val="-2"/>
          <w:sz w:val="26"/>
          <w:szCs w:val="26"/>
          <w:lang w:val="da-DK"/>
        </w:rPr>
        <w:t>2</w:t>
      </w:r>
      <w:r w:rsidR="004C4C42" w:rsidRPr="00FE32A1">
        <w:rPr>
          <w:color w:val="000000" w:themeColor="text1"/>
          <w:spacing w:val="-2"/>
          <w:sz w:val="26"/>
          <w:szCs w:val="26"/>
          <w:lang w:val="da-DK"/>
        </w:rPr>
        <w:t>. Căn cứ các văn bản hướng dẫn của Bộ GDĐT về tổ chức kỳ thi THPT quốc gia năm 2017</w:t>
      </w:r>
      <w:r w:rsidR="00FE1BE3" w:rsidRPr="00FE32A1">
        <w:rPr>
          <w:color w:val="000000" w:themeColor="text1"/>
          <w:spacing w:val="-2"/>
          <w:sz w:val="26"/>
          <w:szCs w:val="26"/>
          <w:lang w:val="da-DK"/>
        </w:rPr>
        <w:t>,</w:t>
      </w:r>
      <w:r w:rsidR="00F0557E">
        <w:rPr>
          <w:color w:val="000000" w:themeColor="text1"/>
          <w:spacing w:val="-2"/>
          <w:sz w:val="26"/>
          <w:szCs w:val="26"/>
          <w:lang w:val="da-DK"/>
        </w:rPr>
        <w:t xml:space="preserve"> </w:t>
      </w:r>
      <w:r w:rsidR="004C4C42" w:rsidRPr="00FE32A1">
        <w:rPr>
          <w:color w:val="000000" w:themeColor="text1"/>
          <w:spacing w:val="-2"/>
          <w:sz w:val="26"/>
          <w:szCs w:val="26"/>
          <w:lang w:val="da-DK"/>
        </w:rPr>
        <w:t xml:space="preserve">các sở GDĐTchỉ đạo </w:t>
      </w:r>
      <w:r w:rsidR="00327509" w:rsidRPr="00FE32A1">
        <w:rPr>
          <w:color w:val="000000" w:themeColor="text1"/>
          <w:spacing w:val="-2"/>
          <w:sz w:val="26"/>
          <w:szCs w:val="26"/>
        </w:rPr>
        <w:t xml:space="preserve">các </w:t>
      </w:r>
      <w:r w:rsidR="00D56E41" w:rsidRPr="00FE32A1">
        <w:rPr>
          <w:color w:val="000000" w:themeColor="text1"/>
          <w:spacing w:val="-2"/>
          <w:sz w:val="26"/>
          <w:szCs w:val="26"/>
          <w:lang w:val="da-DK"/>
        </w:rPr>
        <w:t>cơ sở giáo dục</w:t>
      </w:r>
      <w:r w:rsidR="00F0557E">
        <w:rPr>
          <w:color w:val="000000" w:themeColor="text1"/>
          <w:spacing w:val="-2"/>
          <w:sz w:val="26"/>
          <w:szCs w:val="26"/>
          <w:lang w:val="da-DK"/>
        </w:rPr>
        <w:t xml:space="preserve"> </w:t>
      </w:r>
      <w:r w:rsidR="00BC7BD0" w:rsidRPr="00FE32A1">
        <w:rPr>
          <w:color w:val="000000" w:themeColor="text1"/>
          <w:spacing w:val="-2"/>
          <w:sz w:val="26"/>
          <w:szCs w:val="26"/>
          <w:lang w:val="da-DK"/>
        </w:rPr>
        <w:t>xây</w:t>
      </w:r>
      <w:r w:rsidR="00BC7BD0" w:rsidRPr="00FE32A1">
        <w:rPr>
          <w:color w:val="000000" w:themeColor="text1"/>
          <w:spacing w:val="-2"/>
          <w:sz w:val="26"/>
          <w:szCs w:val="26"/>
        </w:rPr>
        <w:t xml:space="preserve"> dựng kế hoạch, </w:t>
      </w:r>
      <w:r w:rsidR="00327509" w:rsidRPr="00FE32A1">
        <w:rPr>
          <w:color w:val="000000" w:themeColor="text1"/>
          <w:spacing w:val="-2"/>
          <w:sz w:val="26"/>
          <w:szCs w:val="26"/>
        </w:rPr>
        <w:t>thực hiện các giải pháp hiệu quả, tổ chức ôn tập cho học sinh lớp 12 phù hợp với từng trường, từng nhóm đối tượng học sinh nhằm nâng cao chất lượng kỳ thi THPT quốc gia năm 201</w:t>
      </w:r>
      <w:r w:rsidR="00D56E41" w:rsidRPr="00FE32A1">
        <w:rPr>
          <w:color w:val="000000" w:themeColor="text1"/>
          <w:spacing w:val="-2"/>
          <w:sz w:val="26"/>
          <w:szCs w:val="26"/>
        </w:rPr>
        <w:t>7</w:t>
      </w:r>
      <w:r w:rsidR="00327509" w:rsidRPr="00FE32A1">
        <w:rPr>
          <w:color w:val="000000" w:themeColor="text1"/>
          <w:spacing w:val="-2"/>
          <w:sz w:val="26"/>
          <w:szCs w:val="26"/>
        </w:rPr>
        <w:t>. Sau khi kết thúc năm học theo kế hoạch</w:t>
      </w:r>
      <w:r w:rsidR="00267F62">
        <w:rPr>
          <w:color w:val="000000" w:themeColor="text1"/>
          <w:spacing w:val="-2"/>
          <w:sz w:val="26"/>
          <w:szCs w:val="26"/>
        </w:rPr>
        <w:t xml:space="preserve">, </w:t>
      </w:r>
      <w:r w:rsidR="00327509" w:rsidRPr="00FE32A1">
        <w:rPr>
          <w:color w:val="000000" w:themeColor="text1"/>
          <w:spacing w:val="-2"/>
          <w:sz w:val="26"/>
          <w:szCs w:val="26"/>
        </w:rPr>
        <w:t>việc ôn tập của học sinh được thực hiện theo hướng tăng cường thời gian dành cho học sinh tự học.</w:t>
      </w:r>
      <w:r w:rsidR="00267F62">
        <w:rPr>
          <w:color w:val="000000" w:themeColor="text1"/>
          <w:spacing w:val="-2"/>
          <w:sz w:val="26"/>
          <w:szCs w:val="26"/>
        </w:rPr>
        <w:t xml:space="preserve"> </w:t>
      </w:r>
      <w:r w:rsidR="00FE32A1" w:rsidRPr="00FE32A1">
        <w:rPr>
          <w:color w:val="000000" w:themeColor="text1"/>
          <w:spacing w:val="-2"/>
          <w:sz w:val="26"/>
          <w:szCs w:val="26"/>
          <w:lang w:val="da-DK"/>
        </w:rPr>
        <w:t xml:space="preserve">Các sở sở GDĐT và các cơ sở giáo dục nghiên cứu và giúp học sinh làm quen </w:t>
      </w:r>
      <w:r w:rsidR="00267F62">
        <w:rPr>
          <w:color w:val="000000" w:themeColor="text1"/>
          <w:spacing w:val="-2"/>
          <w:sz w:val="26"/>
          <w:szCs w:val="26"/>
          <w:lang w:val="da-DK"/>
        </w:rPr>
        <w:t xml:space="preserve">với </w:t>
      </w:r>
      <w:r w:rsidR="00FE32A1" w:rsidRPr="00FE32A1">
        <w:rPr>
          <w:color w:val="000000" w:themeColor="text1"/>
          <w:spacing w:val="-2"/>
          <w:sz w:val="26"/>
          <w:szCs w:val="26"/>
          <w:lang w:val="da-DK"/>
        </w:rPr>
        <w:t>các bộ đề thi minh họa của Bộ GDĐT trong quá trình dạy học và ôn luyện kỳ thi THPT quốc gia năm 2017.</w:t>
      </w:r>
    </w:p>
    <w:p w:rsidR="00327509" w:rsidRPr="00C92A0D" w:rsidRDefault="00AC2ACA" w:rsidP="00AC2ACA">
      <w:pPr>
        <w:spacing w:after="120"/>
        <w:jc w:val="both"/>
        <w:rPr>
          <w:i/>
          <w:color w:val="000000" w:themeColor="text1"/>
          <w:sz w:val="26"/>
          <w:szCs w:val="26"/>
        </w:rPr>
      </w:pPr>
      <w:r w:rsidRPr="00FE32A1">
        <w:rPr>
          <w:color w:val="000000" w:themeColor="text1"/>
          <w:sz w:val="26"/>
          <w:szCs w:val="26"/>
        </w:rPr>
        <w:tab/>
      </w:r>
      <w:r w:rsidR="00327509" w:rsidRPr="0032194E">
        <w:rPr>
          <w:color w:val="000000" w:themeColor="text1"/>
          <w:spacing w:val="-4"/>
          <w:sz w:val="26"/>
          <w:szCs w:val="26"/>
        </w:rPr>
        <w:t>Các</w:t>
      </w:r>
      <w:r w:rsidR="00743538" w:rsidRPr="0032194E">
        <w:rPr>
          <w:color w:val="000000" w:themeColor="text1"/>
          <w:spacing w:val="-4"/>
          <w:sz w:val="26"/>
          <w:szCs w:val="26"/>
        </w:rPr>
        <w:t xml:space="preserve"> cơ sở giáo dục</w:t>
      </w:r>
      <w:r w:rsidR="00327509" w:rsidRPr="0032194E">
        <w:rPr>
          <w:color w:val="000000" w:themeColor="text1"/>
          <w:spacing w:val="-4"/>
          <w:sz w:val="26"/>
          <w:szCs w:val="26"/>
        </w:rPr>
        <w:t xml:space="preserve"> yêu cầu tổ chuyên môn, giáo viên dạy các môn thi THPT quốc </w:t>
      </w:r>
      <w:r w:rsidR="00327509" w:rsidRPr="00C92A0D">
        <w:rPr>
          <w:color w:val="000000" w:themeColor="text1"/>
          <w:sz w:val="26"/>
          <w:szCs w:val="26"/>
        </w:rPr>
        <w:t xml:space="preserve">gia đánh giá rút kinh nghiệm công tác tổ chức ôn tập, thi </w:t>
      </w:r>
      <w:r w:rsidR="00BC7BD0" w:rsidRPr="00C92A0D">
        <w:rPr>
          <w:color w:val="000000" w:themeColor="text1"/>
          <w:sz w:val="26"/>
          <w:szCs w:val="26"/>
        </w:rPr>
        <w:t>THPT quốc gia</w:t>
      </w:r>
      <w:r w:rsidR="00327509" w:rsidRPr="00C92A0D">
        <w:rPr>
          <w:color w:val="000000" w:themeColor="text1"/>
          <w:sz w:val="26"/>
          <w:szCs w:val="26"/>
        </w:rPr>
        <w:t xml:space="preserve"> năm 201</w:t>
      </w:r>
      <w:r w:rsidR="00BC7BD0" w:rsidRPr="00C92A0D">
        <w:rPr>
          <w:color w:val="000000" w:themeColor="text1"/>
          <w:sz w:val="26"/>
          <w:szCs w:val="26"/>
        </w:rPr>
        <w:t>6</w:t>
      </w:r>
      <w:r w:rsidR="00327509" w:rsidRPr="00C92A0D">
        <w:rPr>
          <w:color w:val="000000" w:themeColor="text1"/>
          <w:sz w:val="26"/>
          <w:szCs w:val="26"/>
        </w:rPr>
        <w:t xml:space="preserve"> </w:t>
      </w:r>
      <w:r w:rsidR="00267F62" w:rsidRPr="00C92A0D">
        <w:rPr>
          <w:color w:val="000000" w:themeColor="text1"/>
          <w:sz w:val="26"/>
          <w:szCs w:val="26"/>
        </w:rPr>
        <w:t xml:space="preserve">để </w:t>
      </w:r>
      <w:r w:rsidR="00327509" w:rsidRPr="00C92A0D">
        <w:rPr>
          <w:color w:val="000000" w:themeColor="text1"/>
          <w:sz w:val="26"/>
          <w:szCs w:val="26"/>
        </w:rPr>
        <w:t>có thêm căn cứ xây dựng kế hoạch, nội dung ôn tập thi năm 201</w:t>
      </w:r>
      <w:r w:rsidR="00BC7BD0" w:rsidRPr="00C92A0D">
        <w:rPr>
          <w:color w:val="000000" w:themeColor="text1"/>
          <w:sz w:val="26"/>
          <w:szCs w:val="26"/>
        </w:rPr>
        <w:t>7</w:t>
      </w:r>
      <w:r w:rsidR="00327509" w:rsidRPr="00C92A0D">
        <w:rPr>
          <w:color w:val="000000" w:themeColor="text1"/>
          <w:sz w:val="26"/>
          <w:szCs w:val="26"/>
        </w:rPr>
        <w:t>; chú ý các nội dung kiến thức của chương trình đã được điều chỉnh theo Công văn số 5842/BGDĐT-VP ngày 01/9/2011 của Bộ GDĐT. Tổ chức việc ôn tập tập trung vào những yêu cầu về chuẩn kiến thức, kỹ năng của chương trình giáo dục</w:t>
      </w:r>
      <w:r w:rsidR="00C92A0D" w:rsidRPr="00C92A0D">
        <w:rPr>
          <w:color w:val="000000" w:themeColor="text1"/>
          <w:sz w:val="26"/>
          <w:szCs w:val="26"/>
        </w:rPr>
        <w:t xml:space="preserve"> lớp 12 cấp THPT</w:t>
      </w:r>
      <w:r w:rsidR="00327509" w:rsidRPr="00C92A0D">
        <w:rPr>
          <w:color w:val="000000" w:themeColor="text1"/>
          <w:sz w:val="26"/>
          <w:szCs w:val="26"/>
        </w:rPr>
        <w:t xml:space="preserve">, quan tâm giúp học sinh nâng cao các mức độ thông hiểu và vận dụng kiến thức theo tinh thần Công văn số 8773/BGDĐT-GDTrH ngày 30/12/2010 </w:t>
      </w:r>
      <w:r w:rsidR="00C92A0D" w:rsidRPr="00C92A0D">
        <w:rPr>
          <w:color w:val="000000" w:themeColor="text1"/>
          <w:sz w:val="26"/>
          <w:szCs w:val="26"/>
        </w:rPr>
        <w:t xml:space="preserve">của Bộ GDĐT </w:t>
      </w:r>
      <w:r w:rsidR="00327509" w:rsidRPr="00C92A0D">
        <w:rPr>
          <w:color w:val="000000" w:themeColor="text1"/>
          <w:sz w:val="26"/>
          <w:szCs w:val="26"/>
        </w:rPr>
        <w:t>về việc hướng dẫn biên soạn đề kiểm tra theo ma trận với 4 mức độ yêu cầu: nhận biết, thông</w:t>
      </w:r>
      <w:r w:rsidR="00BC7BD0" w:rsidRPr="00C92A0D">
        <w:rPr>
          <w:color w:val="000000" w:themeColor="text1"/>
          <w:sz w:val="26"/>
          <w:szCs w:val="26"/>
        </w:rPr>
        <w:t xml:space="preserve"> hiểu, vận dụng và vận dụng cao</w:t>
      </w:r>
      <w:r w:rsidR="00327509" w:rsidRPr="00C92A0D">
        <w:rPr>
          <w:color w:val="000000" w:themeColor="text1"/>
          <w:sz w:val="26"/>
          <w:szCs w:val="26"/>
        </w:rPr>
        <w:t>.</w:t>
      </w:r>
    </w:p>
    <w:p w:rsidR="00327509" w:rsidRPr="00FE32A1" w:rsidRDefault="00AC2ACA" w:rsidP="00AC2ACA">
      <w:pPr>
        <w:spacing w:after="120"/>
        <w:jc w:val="both"/>
        <w:rPr>
          <w:i/>
          <w:color w:val="000000" w:themeColor="text1"/>
          <w:sz w:val="26"/>
          <w:szCs w:val="26"/>
        </w:rPr>
      </w:pPr>
      <w:r w:rsidRPr="00FE32A1">
        <w:rPr>
          <w:color w:val="000000" w:themeColor="text1"/>
          <w:sz w:val="26"/>
          <w:szCs w:val="26"/>
        </w:rPr>
        <w:lastRenderedPageBreak/>
        <w:tab/>
      </w:r>
      <w:r w:rsidR="00327509" w:rsidRPr="00FE32A1">
        <w:rPr>
          <w:color w:val="000000" w:themeColor="text1"/>
          <w:sz w:val="26"/>
          <w:szCs w:val="26"/>
        </w:rPr>
        <w:t>Các</w:t>
      </w:r>
      <w:r w:rsidR="00743538" w:rsidRPr="00FE32A1">
        <w:rPr>
          <w:color w:val="000000" w:themeColor="text1"/>
          <w:sz w:val="26"/>
          <w:szCs w:val="26"/>
        </w:rPr>
        <w:t xml:space="preserve"> cơ sở giáo dục</w:t>
      </w:r>
      <w:r w:rsidR="00327509" w:rsidRPr="00FE32A1">
        <w:rPr>
          <w:color w:val="000000" w:themeColor="text1"/>
          <w:sz w:val="26"/>
          <w:szCs w:val="26"/>
        </w:rPr>
        <w:t xml:space="preserve"> thống nhất với học sinh và cha mẹ học sinh để sắp xếp thời gian ôn tập hợp lý, đảm bảo sức khỏe của học sinh, ôn tập có hiệu quả nhưng không gây quá tải.</w:t>
      </w:r>
    </w:p>
    <w:p w:rsidR="00327509" w:rsidRPr="00FE32A1" w:rsidRDefault="00AC2ACA" w:rsidP="00AC2ACA">
      <w:pPr>
        <w:spacing w:after="120"/>
        <w:jc w:val="both"/>
        <w:rPr>
          <w:i/>
          <w:color w:val="000000" w:themeColor="text1"/>
          <w:spacing w:val="-2"/>
          <w:sz w:val="26"/>
          <w:szCs w:val="26"/>
        </w:rPr>
      </w:pPr>
      <w:r w:rsidRPr="00FE32A1">
        <w:rPr>
          <w:color w:val="000000" w:themeColor="text1"/>
          <w:sz w:val="26"/>
          <w:szCs w:val="26"/>
        </w:rPr>
        <w:tab/>
      </w:r>
      <w:r w:rsidR="00327509" w:rsidRPr="00FE32A1">
        <w:rPr>
          <w:color w:val="000000" w:themeColor="text1"/>
          <w:sz w:val="26"/>
          <w:szCs w:val="26"/>
        </w:rPr>
        <w:t xml:space="preserve">Việc tổ chức học thêm (nếu có) để phục vụ ôn thi phải thực hiện theo đúng quy định tại Thông tư </w:t>
      </w:r>
      <w:r w:rsidR="00327509" w:rsidRPr="00FE32A1">
        <w:rPr>
          <w:color w:val="000000" w:themeColor="text1"/>
          <w:spacing w:val="-2"/>
          <w:sz w:val="26"/>
          <w:szCs w:val="26"/>
          <w:lang w:val="vi-VN"/>
        </w:rPr>
        <w:t>số 17/2012/TT-BGDĐT ngày 16/5/2012 của Bộ GDĐT</w:t>
      </w:r>
      <w:r w:rsidR="00327509" w:rsidRPr="00FE32A1">
        <w:rPr>
          <w:color w:val="000000" w:themeColor="text1"/>
          <w:spacing w:val="-2"/>
          <w:sz w:val="26"/>
          <w:szCs w:val="26"/>
        </w:rPr>
        <w:t xml:space="preserve"> và các quy định của Ủy ban nhân dân tỉnh, thành phố; đặc biệt là đảm bảo tính tự nguyện của học sinh và tính hiệu quả của nội dung dạy học.</w:t>
      </w:r>
    </w:p>
    <w:p w:rsidR="00327509" w:rsidRPr="00FE32A1" w:rsidRDefault="00AC2ACA" w:rsidP="00AC2ACA">
      <w:pPr>
        <w:spacing w:after="120"/>
        <w:jc w:val="both"/>
        <w:rPr>
          <w:i/>
          <w:color w:val="000000" w:themeColor="text1"/>
          <w:spacing w:val="-4"/>
          <w:sz w:val="26"/>
          <w:szCs w:val="26"/>
        </w:rPr>
      </w:pPr>
      <w:r w:rsidRPr="00FE32A1">
        <w:rPr>
          <w:color w:val="000000" w:themeColor="text1"/>
          <w:spacing w:val="-4"/>
          <w:sz w:val="26"/>
          <w:szCs w:val="26"/>
        </w:rPr>
        <w:tab/>
      </w:r>
      <w:r w:rsidR="00BC7BD0" w:rsidRPr="00FE32A1">
        <w:rPr>
          <w:color w:val="000000" w:themeColor="text1"/>
          <w:spacing w:val="-4"/>
          <w:sz w:val="26"/>
          <w:szCs w:val="26"/>
        </w:rPr>
        <w:t>3</w:t>
      </w:r>
      <w:r w:rsidR="00327509" w:rsidRPr="00FE32A1">
        <w:rPr>
          <w:color w:val="000000" w:themeColor="text1"/>
          <w:spacing w:val="-4"/>
          <w:sz w:val="26"/>
          <w:szCs w:val="26"/>
        </w:rPr>
        <w:t>. Đối với những học sinh đã hoàn thành chương trình THPT nhưng chưa tốt nghiệp có nguyện vọng ôn tập, căn cứ vào điều kiện thực tế</w:t>
      </w:r>
      <w:r w:rsidR="00743538" w:rsidRPr="00FE32A1">
        <w:rPr>
          <w:color w:val="000000" w:themeColor="text1"/>
          <w:spacing w:val="-4"/>
          <w:sz w:val="26"/>
          <w:szCs w:val="26"/>
        </w:rPr>
        <w:t>, cơ sở giáo dục</w:t>
      </w:r>
      <w:r w:rsidR="00327509" w:rsidRPr="00FE32A1">
        <w:rPr>
          <w:color w:val="000000" w:themeColor="text1"/>
          <w:spacing w:val="-4"/>
          <w:sz w:val="26"/>
          <w:szCs w:val="26"/>
        </w:rPr>
        <w:t xml:space="preserve"> tạo điều kiện tổ chức ôn tập cho các đối tượ</w:t>
      </w:r>
      <w:r w:rsidR="00733497">
        <w:rPr>
          <w:color w:val="000000" w:themeColor="text1"/>
          <w:spacing w:val="-4"/>
          <w:sz w:val="26"/>
          <w:szCs w:val="26"/>
        </w:rPr>
        <w:t>ng này.</w:t>
      </w:r>
    </w:p>
    <w:p w:rsidR="00327509" w:rsidRPr="00FE32A1" w:rsidRDefault="00AC2ACA" w:rsidP="00AC2ACA">
      <w:pPr>
        <w:spacing w:after="120"/>
        <w:jc w:val="both"/>
        <w:rPr>
          <w:color w:val="000000" w:themeColor="text1"/>
          <w:sz w:val="26"/>
          <w:szCs w:val="26"/>
        </w:rPr>
      </w:pPr>
      <w:r w:rsidRPr="00FE32A1">
        <w:rPr>
          <w:color w:val="000000" w:themeColor="text1"/>
          <w:sz w:val="26"/>
          <w:szCs w:val="26"/>
        </w:rPr>
        <w:tab/>
      </w:r>
      <w:r w:rsidR="00327509" w:rsidRPr="00FE32A1">
        <w:rPr>
          <w:color w:val="000000" w:themeColor="text1"/>
          <w:sz w:val="26"/>
          <w:szCs w:val="26"/>
        </w:rPr>
        <w:t xml:space="preserve">Nhận được công văn này, đề nghị các Sở GDĐT, Cục Nhà trường </w:t>
      </w:r>
      <w:r w:rsidR="0045287B">
        <w:rPr>
          <w:color w:val="000000" w:themeColor="text1"/>
          <w:sz w:val="26"/>
          <w:szCs w:val="26"/>
        </w:rPr>
        <w:t>-</w:t>
      </w:r>
      <w:r w:rsidR="00327509" w:rsidRPr="00FE32A1">
        <w:rPr>
          <w:color w:val="000000" w:themeColor="text1"/>
          <w:sz w:val="26"/>
          <w:szCs w:val="26"/>
        </w:rPr>
        <w:t xml:space="preserve"> Bộ Quốc phòng, các trường phổ thông trực thuộc triển khai thực hiện đầy đủ và kịp thời./.</w:t>
      </w:r>
    </w:p>
    <w:p w:rsidR="00A06E92" w:rsidRPr="00FE32A1" w:rsidRDefault="00A06E92" w:rsidP="00AC2ACA">
      <w:pPr>
        <w:spacing w:after="120"/>
        <w:jc w:val="both"/>
        <w:rPr>
          <w:color w:val="000000" w:themeColor="text1"/>
          <w:sz w:val="26"/>
          <w:szCs w:val="26"/>
        </w:rPr>
      </w:pPr>
    </w:p>
    <w:tbl>
      <w:tblPr>
        <w:tblW w:w="9406" w:type="dxa"/>
        <w:tblLayout w:type="fixed"/>
        <w:tblLook w:val="0000" w:firstRow="0" w:lastRow="0" w:firstColumn="0" w:lastColumn="0" w:noHBand="0" w:noVBand="0"/>
      </w:tblPr>
      <w:tblGrid>
        <w:gridCol w:w="5211"/>
        <w:gridCol w:w="4195"/>
      </w:tblGrid>
      <w:tr w:rsidR="00327509" w:rsidRPr="00FE32A1" w:rsidTr="00AC2ACA">
        <w:trPr>
          <w:trHeight w:val="2432"/>
        </w:trPr>
        <w:tc>
          <w:tcPr>
            <w:tcW w:w="5211" w:type="dxa"/>
          </w:tcPr>
          <w:p w:rsidR="00327509" w:rsidRPr="00733497" w:rsidRDefault="00327509" w:rsidP="00AC2ACA">
            <w:pPr>
              <w:spacing w:before="0"/>
              <w:rPr>
                <w:b/>
                <w:color w:val="000000" w:themeColor="text1"/>
                <w:sz w:val="22"/>
                <w:lang w:val="pt-BR"/>
              </w:rPr>
            </w:pPr>
            <w:r w:rsidRPr="00733497">
              <w:rPr>
                <w:b/>
                <w:color w:val="000000" w:themeColor="text1"/>
                <w:sz w:val="22"/>
                <w:lang w:val="pt-BR"/>
              </w:rPr>
              <w:t>Nơi nhận:</w:t>
            </w:r>
          </w:p>
          <w:p w:rsidR="00327509" w:rsidRDefault="00C92A0D" w:rsidP="00AC2ACA">
            <w:pPr>
              <w:spacing w:before="0"/>
              <w:rPr>
                <w:color w:val="000000" w:themeColor="text1"/>
                <w:sz w:val="22"/>
                <w:lang w:val="pt-BR"/>
              </w:rPr>
            </w:pPr>
            <w:r>
              <w:rPr>
                <w:color w:val="000000" w:themeColor="text1"/>
                <w:sz w:val="22"/>
                <w:lang w:val="pt-BR"/>
              </w:rPr>
              <w:t>- Như trên</w:t>
            </w:r>
            <w:r w:rsidR="00327509" w:rsidRPr="00733497">
              <w:rPr>
                <w:color w:val="000000" w:themeColor="text1"/>
                <w:sz w:val="22"/>
                <w:lang w:val="pt-BR"/>
              </w:rPr>
              <w:t>;</w:t>
            </w:r>
          </w:p>
          <w:p w:rsidR="00C92A0D" w:rsidRPr="00733497" w:rsidRDefault="00C92A0D" w:rsidP="00AC2ACA">
            <w:pPr>
              <w:spacing w:before="0"/>
              <w:rPr>
                <w:color w:val="000000" w:themeColor="text1"/>
                <w:sz w:val="22"/>
                <w:lang w:val="pt-BR"/>
              </w:rPr>
            </w:pPr>
            <w:r>
              <w:rPr>
                <w:color w:val="000000" w:themeColor="text1"/>
                <w:sz w:val="22"/>
                <w:lang w:val="pt-BR"/>
              </w:rPr>
              <w:t>- Bộ trưởng (để báo cáo);</w:t>
            </w:r>
          </w:p>
          <w:p w:rsidR="00327509" w:rsidRPr="00733497" w:rsidRDefault="00327509" w:rsidP="00AC2ACA">
            <w:pPr>
              <w:spacing w:before="0"/>
              <w:rPr>
                <w:color w:val="000000" w:themeColor="text1"/>
                <w:sz w:val="22"/>
                <w:lang w:val="pt-BR"/>
              </w:rPr>
            </w:pPr>
            <w:r w:rsidRPr="00733497">
              <w:rPr>
                <w:color w:val="000000" w:themeColor="text1"/>
                <w:sz w:val="22"/>
                <w:lang w:val="pt-BR"/>
              </w:rPr>
              <w:t>- UBND các tỉnh, TP (để ph</w:t>
            </w:r>
            <w:r w:rsidR="0045287B">
              <w:rPr>
                <w:color w:val="000000" w:themeColor="text1"/>
                <w:sz w:val="22"/>
                <w:lang w:val="pt-BR"/>
              </w:rPr>
              <w:t xml:space="preserve">ối </w:t>
            </w:r>
            <w:r w:rsidRPr="00733497">
              <w:rPr>
                <w:color w:val="000000" w:themeColor="text1"/>
                <w:sz w:val="22"/>
                <w:lang w:val="pt-BR"/>
              </w:rPr>
              <w:t>hợp chỉ đạo);</w:t>
            </w:r>
          </w:p>
          <w:p w:rsidR="00327509" w:rsidRPr="00733497" w:rsidRDefault="00327509" w:rsidP="00AC2ACA">
            <w:pPr>
              <w:spacing w:before="0"/>
              <w:rPr>
                <w:color w:val="000000" w:themeColor="text1"/>
                <w:sz w:val="22"/>
                <w:lang w:val="pt-BR"/>
              </w:rPr>
            </w:pPr>
            <w:r w:rsidRPr="00733497">
              <w:rPr>
                <w:color w:val="000000" w:themeColor="text1"/>
                <w:sz w:val="22"/>
                <w:lang w:val="pt-BR"/>
              </w:rPr>
              <w:t>- Các Thứ trưởng</w:t>
            </w:r>
            <w:r w:rsidR="00C92A0D">
              <w:rPr>
                <w:color w:val="000000" w:themeColor="text1"/>
                <w:sz w:val="22"/>
                <w:lang w:val="pt-BR"/>
              </w:rPr>
              <w:t xml:space="preserve"> (để phối hợp chỉ đạo)</w:t>
            </w:r>
            <w:r w:rsidRPr="00733497">
              <w:rPr>
                <w:color w:val="000000" w:themeColor="text1"/>
                <w:sz w:val="22"/>
                <w:lang w:val="pt-BR"/>
              </w:rPr>
              <w:t>;</w:t>
            </w:r>
          </w:p>
          <w:p w:rsidR="00327509" w:rsidRPr="00733497" w:rsidRDefault="00327509" w:rsidP="00AC2ACA">
            <w:pPr>
              <w:spacing w:before="0"/>
              <w:rPr>
                <w:color w:val="000000" w:themeColor="text1"/>
                <w:sz w:val="22"/>
                <w:lang w:val="pt-BR"/>
              </w:rPr>
            </w:pPr>
            <w:r w:rsidRPr="00733497">
              <w:rPr>
                <w:color w:val="000000" w:themeColor="text1"/>
                <w:sz w:val="22"/>
                <w:lang w:val="pt-BR"/>
              </w:rPr>
              <w:t>- Các Cục, Vụ liên quan (để thực hiện);</w:t>
            </w:r>
          </w:p>
          <w:p w:rsidR="00327509" w:rsidRPr="00733497" w:rsidRDefault="00327509" w:rsidP="00C92A0D">
            <w:pPr>
              <w:spacing w:before="0"/>
              <w:rPr>
                <w:color w:val="000000" w:themeColor="text1"/>
                <w:sz w:val="22"/>
                <w:lang w:val="pt-BR"/>
              </w:rPr>
            </w:pPr>
            <w:r w:rsidRPr="00733497">
              <w:rPr>
                <w:color w:val="000000" w:themeColor="text1"/>
                <w:sz w:val="22"/>
                <w:lang w:val="pt-BR"/>
              </w:rPr>
              <w:t xml:space="preserve">- Lưu: VT, </w:t>
            </w:r>
            <w:r w:rsidR="00C92A0D">
              <w:rPr>
                <w:color w:val="000000" w:themeColor="text1"/>
                <w:sz w:val="22"/>
                <w:lang w:val="pt-BR"/>
              </w:rPr>
              <w:t xml:space="preserve">VP, </w:t>
            </w:r>
            <w:r w:rsidRPr="00733497">
              <w:rPr>
                <w:color w:val="000000" w:themeColor="text1"/>
                <w:sz w:val="22"/>
                <w:lang w:val="pt-BR"/>
              </w:rPr>
              <w:t>Vụ GDTrH</w:t>
            </w:r>
            <w:r w:rsidR="0045287B">
              <w:rPr>
                <w:color w:val="000000" w:themeColor="text1"/>
                <w:sz w:val="22"/>
                <w:lang w:val="pt-BR"/>
              </w:rPr>
              <w:t>, Vụ GDTX</w:t>
            </w:r>
            <w:r w:rsidRPr="00733497">
              <w:rPr>
                <w:color w:val="000000" w:themeColor="text1"/>
                <w:sz w:val="22"/>
                <w:lang w:val="pt-BR"/>
              </w:rPr>
              <w:t>.</w:t>
            </w:r>
          </w:p>
        </w:tc>
        <w:tc>
          <w:tcPr>
            <w:tcW w:w="4195" w:type="dxa"/>
          </w:tcPr>
          <w:p w:rsidR="00327509" w:rsidRPr="00FE32A1" w:rsidRDefault="00C92A0D" w:rsidP="00AC2ACA">
            <w:pPr>
              <w:spacing w:before="0"/>
              <w:jc w:val="center"/>
              <w:rPr>
                <w:b/>
                <w:color w:val="000000" w:themeColor="text1"/>
                <w:sz w:val="26"/>
                <w:szCs w:val="26"/>
                <w:lang w:val="nl-NL"/>
              </w:rPr>
            </w:pPr>
            <w:r>
              <w:rPr>
                <w:b/>
                <w:color w:val="000000" w:themeColor="text1"/>
                <w:sz w:val="26"/>
                <w:szCs w:val="26"/>
                <w:lang w:val="nl-NL"/>
              </w:rPr>
              <w:t xml:space="preserve">KT. </w:t>
            </w:r>
            <w:r w:rsidR="00327509" w:rsidRPr="00FE32A1">
              <w:rPr>
                <w:b/>
                <w:color w:val="000000" w:themeColor="text1"/>
                <w:sz w:val="26"/>
                <w:szCs w:val="26"/>
                <w:lang w:val="nl-NL"/>
              </w:rPr>
              <w:t>BỘ TRƯỞNG</w:t>
            </w:r>
          </w:p>
          <w:p w:rsidR="00327509" w:rsidRDefault="00C92A0D" w:rsidP="00AC2ACA">
            <w:pPr>
              <w:spacing w:before="0"/>
              <w:jc w:val="center"/>
              <w:rPr>
                <w:b/>
                <w:color w:val="000000" w:themeColor="text1"/>
                <w:sz w:val="26"/>
                <w:szCs w:val="26"/>
                <w:lang w:val="nl-NL"/>
              </w:rPr>
            </w:pPr>
            <w:r>
              <w:rPr>
                <w:b/>
                <w:color w:val="000000" w:themeColor="text1"/>
                <w:sz w:val="26"/>
                <w:szCs w:val="26"/>
                <w:lang w:val="nl-NL"/>
              </w:rPr>
              <w:t>THỨ TRƯỞNG</w:t>
            </w:r>
          </w:p>
          <w:p w:rsidR="0045287B" w:rsidRPr="00FE32A1" w:rsidRDefault="0045287B" w:rsidP="00AC2ACA">
            <w:pPr>
              <w:spacing w:before="0"/>
              <w:jc w:val="center"/>
              <w:rPr>
                <w:b/>
                <w:color w:val="000000" w:themeColor="text1"/>
                <w:sz w:val="26"/>
                <w:szCs w:val="26"/>
                <w:lang w:val="nl-NL"/>
              </w:rPr>
            </w:pPr>
          </w:p>
          <w:p w:rsidR="00327509" w:rsidRPr="00FE32A1" w:rsidRDefault="00327509" w:rsidP="00AC2ACA">
            <w:pPr>
              <w:spacing w:before="0"/>
              <w:jc w:val="center"/>
              <w:rPr>
                <w:b/>
                <w:color w:val="000000" w:themeColor="text1"/>
                <w:sz w:val="26"/>
                <w:szCs w:val="26"/>
                <w:lang w:val="nl-NL"/>
              </w:rPr>
            </w:pPr>
          </w:p>
          <w:p w:rsidR="00AC2ACA" w:rsidRPr="00FE32A1" w:rsidRDefault="008244F2" w:rsidP="00AC2ACA">
            <w:pPr>
              <w:spacing w:before="0"/>
              <w:jc w:val="center"/>
              <w:rPr>
                <w:b/>
                <w:color w:val="000000" w:themeColor="text1"/>
                <w:sz w:val="26"/>
                <w:szCs w:val="26"/>
                <w:lang w:val="nl-NL"/>
              </w:rPr>
            </w:pPr>
            <w:r>
              <w:rPr>
                <w:b/>
                <w:color w:val="000000" w:themeColor="text1"/>
                <w:sz w:val="26"/>
                <w:szCs w:val="26"/>
                <w:lang w:val="nl-NL"/>
              </w:rPr>
              <w:t>(Đã ký)</w:t>
            </w:r>
          </w:p>
          <w:p w:rsidR="00327509" w:rsidRPr="00FE32A1" w:rsidRDefault="00327509" w:rsidP="00AC2ACA">
            <w:pPr>
              <w:spacing w:before="0"/>
              <w:jc w:val="center"/>
              <w:rPr>
                <w:b/>
                <w:color w:val="000000" w:themeColor="text1"/>
                <w:sz w:val="26"/>
                <w:szCs w:val="26"/>
                <w:lang w:val="nl-NL"/>
              </w:rPr>
            </w:pPr>
          </w:p>
          <w:p w:rsidR="00AC2ACA" w:rsidRPr="00FE32A1" w:rsidRDefault="00AC2ACA" w:rsidP="00AC2ACA">
            <w:pPr>
              <w:spacing w:before="0"/>
              <w:jc w:val="center"/>
              <w:rPr>
                <w:b/>
                <w:color w:val="000000" w:themeColor="text1"/>
                <w:sz w:val="26"/>
                <w:szCs w:val="26"/>
                <w:lang w:val="nl-NL"/>
              </w:rPr>
            </w:pPr>
          </w:p>
          <w:p w:rsidR="00327509" w:rsidRPr="00FE32A1" w:rsidRDefault="00C92A0D" w:rsidP="00AC2ACA">
            <w:pPr>
              <w:spacing w:before="0"/>
              <w:jc w:val="center"/>
              <w:rPr>
                <w:b/>
                <w:color w:val="000000" w:themeColor="text1"/>
                <w:sz w:val="26"/>
                <w:szCs w:val="26"/>
                <w:lang w:val="nl-NL"/>
              </w:rPr>
            </w:pPr>
            <w:r>
              <w:rPr>
                <w:b/>
                <w:color w:val="000000" w:themeColor="text1"/>
                <w:sz w:val="26"/>
                <w:szCs w:val="26"/>
                <w:lang w:val="nl-NL"/>
              </w:rPr>
              <w:t>Nguyễn Thị Nghĩa</w:t>
            </w:r>
          </w:p>
        </w:tc>
      </w:tr>
    </w:tbl>
    <w:p w:rsidR="00922DB0" w:rsidRPr="00FE32A1" w:rsidRDefault="00922DB0" w:rsidP="00AC2ACA">
      <w:pPr>
        <w:spacing w:after="120"/>
        <w:rPr>
          <w:color w:val="000000" w:themeColor="text1"/>
          <w:szCs w:val="28"/>
        </w:rPr>
      </w:pPr>
    </w:p>
    <w:sectPr w:rsidR="00922DB0" w:rsidRPr="00FE32A1" w:rsidSect="0032194E">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B4" w:rsidRDefault="003F55B4" w:rsidP="00431D06">
      <w:pPr>
        <w:spacing w:before="0"/>
      </w:pPr>
      <w:r>
        <w:separator/>
      </w:r>
    </w:p>
  </w:endnote>
  <w:endnote w:type="continuationSeparator" w:id="0">
    <w:p w:rsidR="003F55B4" w:rsidRDefault="003F55B4" w:rsidP="00431D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2934"/>
      <w:docPartObj>
        <w:docPartGallery w:val="Page Numbers (Bottom of Page)"/>
        <w:docPartUnique/>
      </w:docPartObj>
    </w:sdtPr>
    <w:sdtEndPr/>
    <w:sdtContent>
      <w:p w:rsidR="00431D06" w:rsidRDefault="00C32B19">
        <w:pPr>
          <w:pStyle w:val="Footer"/>
          <w:jc w:val="center"/>
        </w:pPr>
        <w:r>
          <w:fldChar w:fldCharType="begin"/>
        </w:r>
        <w:r w:rsidR="00B43482">
          <w:instrText xml:space="preserve"> PAGE   \* MERGEFORMAT </w:instrText>
        </w:r>
        <w:r>
          <w:fldChar w:fldCharType="separate"/>
        </w:r>
        <w:r w:rsidR="00CA473E">
          <w:rPr>
            <w:noProof/>
          </w:rPr>
          <w:t>1</w:t>
        </w:r>
        <w:r>
          <w:rPr>
            <w:noProof/>
          </w:rPr>
          <w:fldChar w:fldCharType="end"/>
        </w:r>
      </w:p>
    </w:sdtContent>
  </w:sdt>
  <w:p w:rsidR="00431D06" w:rsidRDefault="00431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B4" w:rsidRDefault="003F55B4" w:rsidP="00431D06">
      <w:pPr>
        <w:spacing w:before="0"/>
      </w:pPr>
      <w:r>
        <w:separator/>
      </w:r>
    </w:p>
  </w:footnote>
  <w:footnote w:type="continuationSeparator" w:id="0">
    <w:p w:rsidR="003F55B4" w:rsidRDefault="003F55B4" w:rsidP="00431D06">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E6"/>
    <w:rsid w:val="000F08A4"/>
    <w:rsid w:val="00125E92"/>
    <w:rsid w:val="00144E1C"/>
    <w:rsid w:val="001C50D1"/>
    <w:rsid w:val="001F173A"/>
    <w:rsid w:val="00253F6C"/>
    <w:rsid w:val="00267F62"/>
    <w:rsid w:val="00291D42"/>
    <w:rsid w:val="0032194E"/>
    <w:rsid w:val="00327509"/>
    <w:rsid w:val="00362E87"/>
    <w:rsid w:val="0038479B"/>
    <w:rsid w:val="003F55B4"/>
    <w:rsid w:val="00400422"/>
    <w:rsid w:val="00431D06"/>
    <w:rsid w:val="004523BA"/>
    <w:rsid w:val="0045287B"/>
    <w:rsid w:val="004974DF"/>
    <w:rsid w:val="004C4C42"/>
    <w:rsid w:val="005A1715"/>
    <w:rsid w:val="006166E3"/>
    <w:rsid w:val="0063002E"/>
    <w:rsid w:val="00635DBD"/>
    <w:rsid w:val="00674675"/>
    <w:rsid w:val="006B40C7"/>
    <w:rsid w:val="006C593F"/>
    <w:rsid w:val="006D1968"/>
    <w:rsid w:val="00716F2B"/>
    <w:rsid w:val="00733497"/>
    <w:rsid w:val="00743538"/>
    <w:rsid w:val="00746629"/>
    <w:rsid w:val="008244F2"/>
    <w:rsid w:val="00850FF1"/>
    <w:rsid w:val="0087796E"/>
    <w:rsid w:val="009066E6"/>
    <w:rsid w:val="00922DB0"/>
    <w:rsid w:val="00973990"/>
    <w:rsid w:val="00A02552"/>
    <w:rsid w:val="00A02D47"/>
    <w:rsid w:val="00A06E92"/>
    <w:rsid w:val="00AB321B"/>
    <w:rsid w:val="00AC2ACA"/>
    <w:rsid w:val="00B43482"/>
    <w:rsid w:val="00B72E0D"/>
    <w:rsid w:val="00B94ADB"/>
    <w:rsid w:val="00BC236D"/>
    <w:rsid w:val="00BC7BD0"/>
    <w:rsid w:val="00C12156"/>
    <w:rsid w:val="00C32B19"/>
    <w:rsid w:val="00C92A0D"/>
    <w:rsid w:val="00CA473E"/>
    <w:rsid w:val="00D439AD"/>
    <w:rsid w:val="00D56E41"/>
    <w:rsid w:val="00E55966"/>
    <w:rsid w:val="00E70A23"/>
    <w:rsid w:val="00E75D79"/>
    <w:rsid w:val="00E7733F"/>
    <w:rsid w:val="00E83099"/>
    <w:rsid w:val="00EC3768"/>
    <w:rsid w:val="00F0557E"/>
    <w:rsid w:val="00F44D93"/>
    <w:rsid w:val="00F81AF1"/>
    <w:rsid w:val="00FE1BE3"/>
    <w:rsid w:val="00FE32A1"/>
    <w:rsid w:val="00FF3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6E6"/>
    <w:pPr>
      <w:spacing w:before="120"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6E6"/>
    <w:pPr>
      <w:spacing w:after="0" w:line="240" w:lineRule="auto"/>
    </w:pPr>
    <w:rPr>
      <w:rFonts w:ascii="Times New Roman" w:eastAsia="Times New Roman" w:hAnsi="Times New Roman" w:cs="Times New Roman"/>
      <w:sz w:val="28"/>
      <w:szCs w:val="28"/>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9066E6"/>
    <w:pPr>
      <w:spacing w:before="0" w:after="120"/>
    </w:pPr>
    <w:rPr>
      <w:rFonts w:ascii=".VnTime" w:eastAsia="Times New Roman" w:hAnsi=".VnTime"/>
      <w:sz w:val="26"/>
      <w:szCs w:val="20"/>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9066E6"/>
    <w:rPr>
      <w:rFonts w:ascii=".VnTime" w:eastAsia="Times New Roman" w:hAnsi=".VnTime" w:cs="Times New Roman"/>
      <w:sz w:val="26"/>
      <w:szCs w:val="20"/>
    </w:rPr>
  </w:style>
  <w:style w:type="paragraph" w:customStyle="1" w:styleId="Style3">
    <w:name w:val="Style3"/>
    <w:basedOn w:val="Normal"/>
    <w:rsid w:val="009066E6"/>
    <w:pPr>
      <w:spacing w:before="0" w:line="440" w:lineRule="exact"/>
      <w:jc w:val="both"/>
    </w:pPr>
    <w:rPr>
      <w:rFonts w:ascii=".VnTime" w:eastAsia="Times New Roman" w:hAnsi=".VnTime" w:cs=".VnTime"/>
      <w:i/>
      <w:iCs/>
      <w:szCs w:val="28"/>
    </w:rPr>
  </w:style>
  <w:style w:type="paragraph" w:styleId="Header">
    <w:name w:val="header"/>
    <w:basedOn w:val="Normal"/>
    <w:link w:val="HeaderChar"/>
    <w:rsid w:val="009066E6"/>
    <w:pPr>
      <w:tabs>
        <w:tab w:val="center" w:pos="4320"/>
        <w:tab w:val="right" w:pos="8640"/>
      </w:tabs>
      <w:spacing w:before="0"/>
    </w:pPr>
    <w:rPr>
      <w:rFonts w:ascii=".VnTime" w:eastAsia="Times New Roman" w:hAnsi=".VnTime"/>
      <w:szCs w:val="20"/>
    </w:rPr>
  </w:style>
  <w:style w:type="character" w:customStyle="1" w:styleId="HeaderChar">
    <w:name w:val="Header Char"/>
    <w:basedOn w:val="DefaultParagraphFont"/>
    <w:link w:val="Header"/>
    <w:rsid w:val="009066E6"/>
    <w:rPr>
      <w:rFonts w:ascii=".VnTime" w:eastAsia="Times New Roman" w:hAnsi=".VnTime" w:cs="Times New Roman"/>
      <w:sz w:val="28"/>
      <w:szCs w:val="20"/>
    </w:rPr>
  </w:style>
  <w:style w:type="paragraph" w:customStyle="1" w:styleId="CharCharCharChar">
    <w:name w:val="Char Char Char Char"/>
    <w:basedOn w:val="Normal"/>
    <w:autoRedefine/>
    <w:rsid w:val="001F173A"/>
    <w:pPr>
      <w:pageBreakBefore/>
      <w:tabs>
        <w:tab w:val="left" w:pos="850"/>
        <w:tab w:val="left" w:pos="1191"/>
        <w:tab w:val="left" w:pos="1531"/>
      </w:tabs>
      <w:spacing w:before="0" w:after="120"/>
      <w:jc w:val="center"/>
    </w:pPr>
    <w:rPr>
      <w:rFonts w:ascii="Tahoma" w:eastAsia="MS Mincho" w:hAnsi="Tahoma" w:cs="Tahoma"/>
      <w:b/>
      <w:bCs/>
      <w:color w:val="FFFFFF"/>
      <w:spacing w:val="20"/>
      <w:sz w:val="22"/>
      <w:lang w:val="en-GB" w:eastAsia="zh-CN"/>
    </w:rPr>
  </w:style>
  <w:style w:type="paragraph" w:styleId="BodyText2">
    <w:name w:val="Body Text 2"/>
    <w:basedOn w:val="Normal"/>
    <w:link w:val="BodyText2Char"/>
    <w:uiPriority w:val="99"/>
    <w:semiHidden/>
    <w:unhideWhenUsed/>
    <w:rsid w:val="004C4C42"/>
    <w:pPr>
      <w:spacing w:after="120" w:line="480" w:lineRule="auto"/>
    </w:pPr>
  </w:style>
  <w:style w:type="character" w:customStyle="1" w:styleId="BodyText2Char">
    <w:name w:val="Body Text 2 Char"/>
    <w:basedOn w:val="DefaultParagraphFont"/>
    <w:link w:val="BodyText2"/>
    <w:uiPriority w:val="99"/>
    <w:semiHidden/>
    <w:rsid w:val="004C4C42"/>
    <w:rPr>
      <w:rFonts w:ascii="Times New Roman" w:eastAsia="Calibri" w:hAnsi="Times New Roman" w:cs="Times New Roman"/>
      <w:sz w:val="28"/>
    </w:rPr>
  </w:style>
  <w:style w:type="paragraph" w:styleId="Footer">
    <w:name w:val="footer"/>
    <w:basedOn w:val="Normal"/>
    <w:link w:val="FooterChar"/>
    <w:uiPriority w:val="99"/>
    <w:rsid w:val="00AB321B"/>
    <w:pPr>
      <w:tabs>
        <w:tab w:val="center" w:pos="4320"/>
        <w:tab w:val="right" w:pos="8640"/>
      </w:tabs>
      <w:spacing w:before="0"/>
    </w:pPr>
    <w:rPr>
      <w:rFonts w:ascii=".VnTime" w:hAnsi=".VnTime"/>
      <w:sz w:val="24"/>
      <w:szCs w:val="24"/>
    </w:rPr>
  </w:style>
  <w:style w:type="character" w:customStyle="1" w:styleId="FooterChar">
    <w:name w:val="Footer Char"/>
    <w:basedOn w:val="DefaultParagraphFont"/>
    <w:link w:val="Footer"/>
    <w:uiPriority w:val="99"/>
    <w:rsid w:val="00AB321B"/>
    <w:rPr>
      <w:rFonts w:ascii=".VnTime" w:eastAsia="Calibri" w:hAnsi=".VnTime" w:cs="Times New Roman"/>
      <w:sz w:val="24"/>
      <w:szCs w:val="24"/>
    </w:rPr>
  </w:style>
  <w:style w:type="paragraph" w:styleId="BalloonText">
    <w:name w:val="Balloon Text"/>
    <w:basedOn w:val="Normal"/>
    <w:link w:val="BalloonTextChar"/>
    <w:uiPriority w:val="99"/>
    <w:semiHidden/>
    <w:unhideWhenUsed/>
    <w:rsid w:val="00B94A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AD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6E6"/>
    <w:pPr>
      <w:spacing w:before="120"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6E6"/>
    <w:pPr>
      <w:spacing w:after="0" w:line="240" w:lineRule="auto"/>
    </w:pPr>
    <w:rPr>
      <w:rFonts w:ascii="Times New Roman" w:eastAsia="Times New Roman" w:hAnsi="Times New Roman" w:cs="Times New Roman"/>
      <w:sz w:val="28"/>
      <w:szCs w:val="28"/>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9066E6"/>
    <w:pPr>
      <w:spacing w:before="0" w:after="120"/>
    </w:pPr>
    <w:rPr>
      <w:rFonts w:ascii=".VnTime" w:eastAsia="Times New Roman" w:hAnsi=".VnTime"/>
      <w:sz w:val="26"/>
      <w:szCs w:val="20"/>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9066E6"/>
    <w:rPr>
      <w:rFonts w:ascii=".VnTime" w:eastAsia="Times New Roman" w:hAnsi=".VnTime" w:cs="Times New Roman"/>
      <w:sz w:val="26"/>
      <w:szCs w:val="20"/>
    </w:rPr>
  </w:style>
  <w:style w:type="paragraph" w:customStyle="1" w:styleId="Style3">
    <w:name w:val="Style3"/>
    <w:basedOn w:val="Normal"/>
    <w:rsid w:val="009066E6"/>
    <w:pPr>
      <w:spacing w:before="0" w:line="440" w:lineRule="exact"/>
      <w:jc w:val="both"/>
    </w:pPr>
    <w:rPr>
      <w:rFonts w:ascii=".VnTime" w:eastAsia="Times New Roman" w:hAnsi=".VnTime" w:cs=".VnTime"/>
      <w:i/>
      <w:iCs/>
      <w:szCs w:val="28"/>
    </w:rPr>
  </w:style>
  <w:style w:type="paragraph" w:styleId="Header">
    <w:name w:val="header"/>
    <w:basedOn w:val="Normal"/>
    <w:link w:val="HeaderChar"/>
    <w:rsid w:val="009066E6"/>
    <w:pPr>
      <w:tabs>
        <w:tab w:val="center" w:pos="4320"/>
        <w:tab w:val="right" w:pos="8640"/>
      </w:tabs>
      <w:spacing w:before="0"/>
    </w:pPr>
    <w:rPr>
      <w:rFonts w:ascii=".VnTime" w:eastAsia="Times New Roman" w:hAnsi=".VnTime"/>
      <w:szCs w:val="20"/>
    </w:rPr>
  </w:style>
  <w:style w:type="character" w:customStyle="1" w:styleId="HeaderChar">
    <w:name w:val="Header Char"/>
    <w:basedOn w:val="DefaultParagraphFont"/>
    <w:link w:val="Header"/>
    <w:rsid w:val="009066E6"/>
    <w:rPr>
      <w:rFonts w:ascii=".VnTime" w:eastAsia="Times New Roman" w:hAnsi=".VnTime" w:cs="Times New Roman"/>
      <w:sz w:val="28"/>
      <w:szCs w:val="20"/>
    </w:rPr>
  </w:style>
  <w:style w:type="paragraph" w:customStyle="1" w:styleId="CharCharCharChar">
    <w:name w:val="Char Char Char Char"/>
    <w:basedOn w:val="Normal"/>
    <w:autoRedefine/>
    <w:rsid w:val="001F173A"/>
    <w:pPr>
      <w:pageBreakBefore/>
      <w:tabs>
        <w:tab w:val="left" w:pos="850"/>
        <w:tab w:val="left" w:pos="1191"/>
        <w:tab w:val="left" w:pos="1531"/>
      </w:tabs>
      <w:spacing w:before="0" w:after="120"/>
      <w:jc w:val="center"/>
    </w:pPr>
    <w:rPr>
      <w:rFonts w:ascii="Tahoma" w:eastAsia="MS Mincho" w:hAnsi="Tahoma" w:cs="Tahoma"/>
      <w:b/>
      <w:bCs/>
      <w:color w:val="FFFFFF"/>
      <w:spacing w:val="20"/>
      <w:sz w:val="22"/>
      <w:lang w:val="en-GB" w:eastAsia="zh-CN"/>
    </w:rPr>
  </w:style>
  <w:style w:type="paragraph" w:styleId="BodyText2">
    <w:name w:val="Body Text 2"/>
    <w:basedOn w:val="Normal"/>
    <w:link w:val="BodyText2Char"/>
    <w:uiPriority w:val="99"/>
    <w:semiHidden/>
    <w:unhideWhenUsed/>
    <w:rsid w:val="004C4C42"/>
    <w:pPr>
      <w:spacing w:after="120" w:line="480" w:lineRule="auto"/>
    </w:pPr>
  </w:style>
  <w:style w:type="character" w:customStyle="1" w:styleId="BodyText2Char">
    <w:name w:val="Body Text 2 Char"/>
    <w:basedOn w:val="DefaultParagraphFont"/>
    <w:link w:val="BodyText2"/>
    <w:uiPriority w:val="99"/>
    <w:semiHidden/>
    <w:rsid w:val="004C4C42"/>
    <w:rPr>
      <w:rFonts w:ascii="Times New Roman" w:eastAsia="Calibri" w:hAnsi="Times New Roman" w:cs="Times New Roman"/>
      <w:sz w:val="28"/>
    </w:rPr>
  </w:style>
  <w:style w:type="paragraph" w:styleId="Footer">
    <w:name w:val="footer"/>
    <w:basedOn w:val="Normal"/>
    <w:link w:val="FooterChar"/>
    <w:uiPriority w:val="99"/>
    <w:rsid w:val="00AB321B"/>
    <w:pPr>
      <w:tabs>
        <w:tab w:val="center" w:pos="4320"/>
        <w:tab w:val="right" w:pos="8640"/>
      </w:tabs>
      <w:spacing w:before="0"/>
    </w:pPr>
    <w:rPr>
      <w:rFonts w:ascii=".VnTime" w:hAnsi=".VnTime"/>
      <w:sz w:val="24"/>
      <w:szCs w:val="24"/>
    </w:rPr>
  </w:style>
  <w:style w:type="character" w:customStyle="1" w:styleId="FooterChar">
    <w:name w:val="Footer Char"/>
    <w:basedOn w:val="DefaultParagraphFont"/>
    <w:link w:val="Footer"/>
    <w:uiPriority w:val="99"/>
    <w:rsid w:val="00AB321B"/>
    <w:rPr>
      <w:rFonts w:ascii=".VnTime" w:eastAsia="Calibri" w:hAnsi=".VnTime" w:cs="Times New Roman"/>
      <w:sz w:val="24"/>
      <w:szCs w:val="24"/>
    </w:rPr>
  </w:style>
  <w:style w:type="paragraph" w:styleId="BalloonText">
    <w:name w:val="Balloon Text"/>
    <w:basedOn w:val="Normal"/>
    <w:link w:val="BalloonTextChar"/>
    <w:uiPriority w:val="99"/>
    <w:semiHidden/>
    <w:unhideWhenUsed/>
    <w:rsid w:val="00B94A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A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E49AD-D928-465F-B847-180AD6B3B8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C9DCE4-DDA1-4808-BE38-BAE30199A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E1ACBF-544F-4F8A-94B7-2757F690A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6316</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2017-02-08T02:37:00Z</cp:lastPrinted>
  <dcterms:created xsi:type="dcterms:W3CDTF">2017-02-09T04:49:00Z</dcterms:created>
  <dcterms:modified xsi:type="dcterms:W3CDTF">2017-02-09T04:49:00Z</dcterms:modified>
</cp:coreProperties>
</file>